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7025C" w14:textId="74E37592" w:rsidR="00F32D5D" w:rsidRDefault="00F32D5D" w:rsidP="00F32D5D">
      <w:pPr>
        <w:jc w:val="center"/>
        <w:rPr>
          <w:rFonts w:ascii="Titillium Web" w:hAnsi="Titillium Web"/>
          <w:color w:val="548ED5"/>
          <w:sz w:val="36"/>
          <w:szCs w:val="36"/>
        </w:rPr>
      </w:pPr>
      <w:bookmarkStart w:id="0" w:name="_GoBack"/>
      <w:bookmarkEnd w:id="0"/>
      <w:r>
        <w:rPr>
          <w:rFonts w:ascii="Titillium Web" w:hAnsi="Titillium Web"/>
          <w:color w:val="548ED5"/>
          <w:sz w:val="36"/>
          <w:szCs w:val="36"/>
        </w:rPr>
        <w:t>P</w:t>
      </w:r>
      <w:r w:rsidRPr="00F32D5D">
        <w:rPr>
          <w:rFonts w:ascii="Titillium Web" w:hAnsi="Titillium Web"/>
          <w:color w:val="548ED5"/>
          <w:sz w:val="36"/>
          <w:szCs w:val="36"/>
        </w:rPr>
        <w:t xml:space="preserve">iano </w:t>
      </w:r>
      <w:r>
        <w:rPr>
          <w:rFonts w:ascii="Titillium Web" w:hAnsi="Titillium Web"/>
          <w:color w:val="548ED5"/>
          <w:sz w:val="36"/>
          <w:szCs w:val="36"/>
        </w:rPr>
        <w:t>T</w:t>
      </w:r>
      <w:r w:rsidRPr="00F32D5D">
        <w:rPr>
          <w:rFonts w:ascii="Titillium Web" w:hAnsi="Titillium Web"/>
          <w:color w:val="548ED5"/>
          <w:sz w:val="36"/>
          <w:szCs w:val="36"/>
        </w:rPr>
        <w:t xml:space="preserve">riennale </w:t>
      </w:r>
      <w:r>
        <w:rPr>
          <w:rFonts w:ascii="Titillium Web" w:hAnsi="Titillium Web"/>
          <w:color w:val="548ED5"/>
          <w:sz w:val="36"/>
          <w:szCs w:val="36"/>
        </w:rPr>
        <w:t>D</w:t>
      </w:r>
      <w:r w:rsidRPr="00F32D5D">
        <w:rPr>
          <w:rFonts w:ascii="Titillium Web" w:hAnsi="Titillium Web"/>
          <w:color w:val="548ED5"/>
          <w:sz w:val="36"/>
          <w:szCs w:val="36"/>
        </w:rPr>
        <w:t>ipartimentale</w:t>
      </w:r>
    </w:p>
    <w:p w14:paraId="05365F44" w14:textId="707DA74C" w:rsidR="00F32D5D" w:rsidRDefault="00F32D5D" w:rsidP="00F32D5D">
      <w:pPr>
        <w:jc w:val="center"/>
        <w:rPr>
          <w:rFonts w:ascii="Titillium Web" w:hAnsi="Titillium Web"/>
          <w:color w:val="548ED5"/>
          <w:sz w:val="36"/>
          <w:szCs w:val="36"/>
        </w:rPr>
      </w:pPr>
      <w:r>
        <w:rPr>
          <w:rFonts w:ascii="Titillium Web" w:hAnsi="Titillium Web"/>
          <w:color w:val="548ED5"/>
          <w:sz w:val="36"/>
          <w:szCs w:val="36"/>
        </w:rPr>
        <w:t>Dipartimento di …</w:t>
      </w:r>
    </w:p>
    <w:p w14:paraId="1E5E53EB" w14:textId="491363FF" w:rsidR="00F32D5D" w:rsidRPr="00F32D5D" w:rsidRDefault="00F32D5D" w:rsidP="00F32D5D">
      <w:pPr>
        <w:jc w:val="center"/>
        <w:rPr>
          <w:rFonts w:ascii="Titillium Web" w:hAnsi="Titillium Web"/>
          <w:color w:val="548ED5"/>
          <w:sz w:val="36"/>
          <w:szCs w:val="36"/>
        </w:rPr>
      </w:pPr>
      <w:r>
        <w:rPr>
          <w:rFonts w:ascii="Titillium Web" w:hAnsi="Titillium Web"/>
          <w:color w:val="548ED5"/>
          <w:sz w:val="36"/>
          <w:szCs w:val="36"/>
        </w:rPr>
        <w:t>2023-202</w:t>
      </w:r>
      <w:r w:rsidR="008C085E">
        <w:rPr>
          <w:rFonts w:ascii="Titillium Web" w:hAnsi="Titillium Web"/>
          <w:color w:val="548ED5"/>
          <w:sz w:val="36"/>
          <w:szCs w:val="36"/>
        </w:rPr>
        <w:t>5</w:t>
      </w:r>
    </w:p>
    <w:p w14:paraId="7B916239" w14:textId="77777777" w:rsidR="00DF5752" w:rsidRDefault="00DF5752" w:rsidP="00DF5752">
      <w:pPr>
        <w:jc w:val="both"/>
        <w:rPr>
          <w:rFonts w:ascii="Titillium Web" w:hAnsi="Titillium Web"/>
          <w:i/>
          <w:iCs/>
          <w:spacing w:val="-1"/>
        </w:rPr>
      </w:pPr>
    </w:p>
    <w:p w14:paraId="6E0C1D9A" w14:textId="67E0EA17" w:rsidR="00DF5752" w:rsidRDefault="00DF5752" w:rsidP="00DF5752">
      <w:pPr>
        <w:jc w:val="both"/>
        <w:rPr>
          <w:rFonts w:ascii="Titillium Web" w:hAnsi="Titillium Web"/>
          <w:i/>
          <w:iCs/>
          <w:spacing w:val="-1"/>
        </w:rPr>
      </w:pPr>
    </w:p>
    <w:p w14:paraId="3A815829" w14:textId="2DD133C8" w:rsidR="00335D6C" w:rsidRDefault="00335D6C" w:rsidP="00DF5752">
      <w:pPr>
        <w:jc w:val="both"/>
        <w:rPr>
          <w:rFonts w:ascii="Titillium Web" w:hAnsi="Titillium Web"/>
          <w:i/>
          <w:iCs/>
          <w:spacing w:val="-1"/>
        </w:rPr>
      </w:pPr>
    </w:p>
    <w:p w14:paraId="4DBC3C46" w14:textId="77777777" w:rsidR="00335D6C" w:rsidRDefault="00335D6C" w:rsidP="00DF5752">
      <w:pPr>
        <w:jc w:val="both"/>
        <w:rPr>
          <w:rFonts w:ascii="Titillium Web" w:hAnsi="Titillium Web"/>
          <w:i/>
          <w:iCs/>
          <w:spacing w:val="-1"/>
        </w:rPr>
      </w:pPr>
    </w:p>
    <w:p w14:paraId="09C7E00B" w14:textId="7E7FFBD8" w:rsidR="00F32D5D" w:rsidRDefault="00DF5752" w:rsidP="00DF5752">
      <w:pPr>
        <w:jc w:val="both"/>
        <w:rPr>
          <w:rFonts w:ascii="Titillium Web" w:hAnsi="Titillium Web"/>
          <w:i/>
          <w:iCs/>
          <w:spacing w:val="-1"/>
        </w:rPr>
      </w:pPr>
      <w:r w:rsidRPr="32CACD9B">
        <w:rPr>
          <w:rFonts w:ascii="Titillium Web" w:hAnsi="Titillium Web"/>
          <w:i/>
          <w:iCs/>
          <w:spacing w:val="-1"/>
        </w:rPr>
        <w:t xml:space="preserve">Il presente </w:t>
      </w:r>
      <w:r w:rsidRPr="00721D08">
        <w:rPr>
          <w:rFonts w:ascii="Titillium Web" w:hAnsi="Titillium Web"/>
          <w:i/>
          <w:iCs/>
          <w:spacing w:val="-1"/>
        </w:rPr>
        <w:t>documento d</w:t>
      </w:r>
      <w:r w:rsidR="35D27B83" w:rsidRPr="00721D08">
        <w:rPr>
          <w:rFonts w:ascii="Titillium Web" w:hAnsi="Titillium Web"/>
          <w:i/>
          <w:iCs/>
          <w:spacing w:val="-1"/>
        </w:rPr>
        <w:t>à</w:t>
      </w:r>
      <w:r w:rsidRPr="00721D08">
        <w:rPr>
          <w:rFonts w:ascii="Titillium Web" w:hAnsi="Titillium Web"/>
          <w:i/>
          <w:iCs/>
          <w:spacing w:val="-1"/>
        </w:rPr>
        <w:t xml:space="preserve"> indicazione del contenuto minimo </w:t>
      </w:r>
      <w:r w:rsidR="00C65F58" w:rsidRPr="00721D08">
        <w:rPr>
          <w:rFonts w:ascii="Titillium Web" w:hAnsi="Titillium Web"/>
          <w:i/>
          <w:iCs/>
          <w:spacing w:val="-1"/>
        </w:rPr>
        <w:t xml:space="preserve">(paragrafi) </w:t>
      </w:r>
      <w:r w:rsidRPr="00721D08">
        <w:rPr>
          <w:rFonts w:ascii="Titillium Web" w:hAnsi="Titillium Web"/>
          <w:i/>
          <w:iCs/>
          <w:spacing w:val="-1"/>
        </w:rPr>
        <w:t>del Piano Triennale Dipartimentale da compilare su carta intestata del Dipartimento stesso.</w:t>
      </w:r>
    </w:p>
    <w:p w14:paraId="0EED7F96" w14:textId="77777777" w:rsidR="00B557AB" w:rsidRPr="00721D08" w:rsidRDefault="00B557AB" w:rsidP="00DF5752">
      <w:pPr>
        <w:jc w:val="both"/>
        <w:rPr>
          <w:rFonts w:ascii="Titillium Web" w:hAnsi="Titillium Web"/>
          <w:sz w:val="22"/>
          <w:szCs w:val="22"/>
        </w:rPr>
      </w:pPr>
    </w:p>
    <w:p w14:paraId="1CB17567" w14:textId="77777777" w:rsidR="00F32D5D" w:rsidRPr="00721D08" w:rsidRDefault="00F32D5D" w:rsidP="00F32D5D">
      <w:pPr>
        <w:pStyle w:val="Paragrafoelenco"/>
        <w:ind w:left="360"/>
        <w:jc w:val="both"/>
        <w:rPr>
          <w:rFonts w:ascii="Titillium Web" w:hAnsi="Titillium Web"/>
          <w:sz w:val="22"/>
          <w:szCs w:val="22"/>
        </w:rPr>
      </w:pPr>
    </w:p>
    <w:p w14:paraId="1AD51443" w14:textId="4B274F08" w:rsidR="00F32D5D" w:rsidRDefault="00F32D5D" w:rsidP="00335D6C">
      <w:pPr>
        <w:pStyle w:val="Paragrafoelenco"/>
        <w:numPr>
          <w:ilvl w:val="0"/>
          <w:numId w:val="3"/>
        </w:numPr>
        <w:jc w:val="both"/>
        <w:rPr>
          <w:rFonts w:ascii="Titillium Web" w:hAnsi="Titillium Web"/>
          <w:color w:val="548ED5"/>
          <w:sz w:val="22"/>
          <w:szCs w:val="22"/>
        </w:rPr>
      </w:pPr>
      <w:r>
        <w:rPr>
          <w:rFonts w:ascii="Titillium Web" w:hAnsi="Titillium Web"/>
          <w:color w:val="548ED5"/>
          <w:sz w:val="22"/>
          <w:szCs w:val="22"/>
        </w:rPr>
        <w:t>Contesto e attività del Dipartimento</w:t>
      </w:r>
      <w:r w:rsidR="008E219C">
        <w:rPr>
          <w:rFonts w:ascii="Titillium Web" w:hAnsi="Titillium Web"/>
          <w:color w:val="548ED5"/>
          <w:sz w:val="22"/>
          <w:szCs w:val="22"/>
        </w:rPr>
        <w:t xml:space="preserve"> (max 2000 parole)</w:t>
      </w:r>
    </w:p>
    <w:p w14:paraId="58B14210" w14:textId="77777777" w:rsidR="00DF5752" w:rsidRDefault="00DF5752" w:rsidP="00335D6C">
      <w:pPr>
        <w:pStyle w:val="Corpotesto"/>
        <w:spacing w:after="0"/>
        <w:ind w:right="25"/>
        <w:jc w:val="both"/>
        <w:rPr>
          <w:rFonts w:ascii="Titillium Web" w:hAnsi="Titillium Web"/>
          <w:spacing w:val="-1"/>
          <w:sz w:val="22"/>
          <w:szCs w:val="22"/>
        </w:rPr>
      </w:pPr>
    </w:p>
    <w:p w14:paraId="3F2C78BF" w14:textId="77777777" w:rsidR="00C65F58" w:rsidRDefault="00DF5752" w:rsidP="00335D6C">
      <w:pPr>
        <w:pStyle w:val="Corpotesto"/>
        <w:spacing w:after="0"/>
        <w:ind w:right="25"/>
        <w:jc w:val="both"/>
        <w:rPr>
          <w:rFonts w:ascii="Titillium Web" w:hAnsi="Titillium Web"/>
          <w:spacing w:val="-1"/>
          <w:sz w:val="22"/>
          <w:szCs w:val="22"/>
        </w:rPr>
      </w:pPr>
      <w:r w:rsidRPr="00DF5752">
        <w:rPr>
          <w:rFonts w:ascii="Titillium Web" w:hAnsi="Titillium Web"/>
          <w:spacing w:val="-1"/>
          <w:sz w:val="22"/>
          <w:szCs w:val="22"/>
        </w:rPr>
        <w:t xml:space="preserve">In questa sezione </w:t>
      </w:r>
      <w:r>
        <w:rPr>
          <w:rFonts w:ascii="Titillium Web" w:hAnsi="Titillium Web"/>
          <w:spacing w:val="-1"/>
          <w:sz w:val="22"/>
          <w:szCs w:val="22"/>
        </w:rPr>
        <w:t>deve essere</w:t>
      </w:r>
      <w:r w:rsidRPr="00DF5752">
        <w:rPr>
          <w:rFonts w:ascii="Titillium Web" w:hAnsi="Titillium Web"/>
          <w:spacing w:val="-1"/>
          <w:sz w:val="22"/>
          <w:szCs w:val="22"/>
        </w:rPr>
        <w:t xml:space="preserve"> fornita una </w:t>
      </w:r>
      <w:r>
        <w:rPr>
          <w:rFonts w:ascii="Titillium Web" w:hAnsi="Titillium Web"/>
          <w:spacing w:val="-1"/>
          <w:sz w:val="22"/>
          <w:szCs w:val="22"/>
        </w:rPr>
        <w:t>fotografia</w:t>
      </w:r>
      <w:r w:rsidRPr="00DF5752">
        <w:rPr>
          <w:rFonts w:ascii="Titillium Web" w:hAnsi="Titillium Web"/>
          <w:spacing w:val="-1"/>
          <w:sz w:val="22"/>
          <w:szCs w:val="22"/>
        </w:rPr>
        <w:t xml:space="preserve"> del Dipartimento, iniziando con una breve </w:t>
      </w:r>
      <w:r>
        <w:rPr>
          <w:rFonts w:ascii="Titillium Web" w:hAnsi="Titillium Web"/>
          <w:spacing w:val="-1"/>
          <w:sz w:val="22"/>
          <w:szCs w:val="22"/>
        </w:rPr>
        <w:t>descrizione</w:t>
      </w:r>
      <w:r w:rsidRPr="00DF5752">
        <w:rPr>
          <w:rFonts w:ascii="Titillium Web" w:hAnsi="Titillium Web"/>
          <w:spacing w:val="-1"/>
          <w:sz w:val="22"/>
          <w:szCs w:val="22"/>
        </w:rPr>
        <w:t xml:space="preserve"> della sua missione e della sua visione, seguita da </w:t>
      </w:r>
      <w:r>
        <w:rPr>
          <w:rFonts w:ascii="Titillium Web" w:hAnsi="Titillium Web"/>
          <w:spacing w:val="-1"/>
          <w:sz w:val="22"/>
          <w:szCs w:val="22"/>
        </w:rPr>
        <w:t>quella</w:t>
      </w:r>
      <w:r w:rsidRPr="00DF5752">
        <w:rPr>
          <w:rFonts w:ascii="Titillium Web" w:hAnsi="Titillium Web"/>
          <w:spacing w:val="-1"/>
          <w:sz w:val="22"/>
          <w:szCs w:val="22"/>
        </w:rPr>
        <w:t xml:space="preserve"> del contesto in cui opera e dei suoi principali ambiti di attività.</w:t>
      </w:r>
      <w:r>
        <w:rPr>
          <w:rFonts w:ascii="Titillium Web" w:hAnsi="Titillium Web"/>
          <w:spacing w:val="-1"/>
          <w:sz w:val="22"/>
          <w:szCs w:val="22"/>
        </w:rPr>
        <w:t xml:space="preserve"> </w:t>
      </w:r>
    </w:p>
    <w:p w14:paraId="0BEA70CE" w14:textId="6BCD2D7D" w:rsidR="00C65F58" w:rsidRDefault="00C65F58" w:rsidP="00335D6C">
      <w:pPr>
        <w:pStyle w:val="Corpotesto"/>
        <w:spacing w:after="0"/>
        <w:ind w:right="25"/>
        <w:jc w:val="both"/>
        <w:rPr>
          <w:rFonts w:ascii="Titillium Web" w:hAnsi="Titillium Web"/>
          <w:spacing w:val="-1"/>
          <w:sz w:val="22"/>
          <w:szCs w:val="22"/>
        </w:rPr>
      </w:pPr>
      <w:r>
        <w:rPr>
          <w:rFonts w:ascii="Titillium Web" w:hAnsi="Titillium Web"/>
          <w:spacing w:val="-1"/>
          <w:sz w:val="22"/>
          <w:szCs w:val="22"/>
        </w:rPr>
        <w:t>Nella descrizione della missione</w:t>
      </w:r>
      <w:r w:rsidRPr="32CACD9B">
        <w:rPr>
          <w:rFonts w:ascii="Titillium Web" w:hAnsi="Titillium Web"/>
          <w:color w:val="FF0000"/>
          <w:spacing w:val="-1"/>
          <w:sz w:val="22"/>
          <w:szCs w:val="22"/>
        </w:rPr>
        <w:t xml:space="preserve"> </w:t>
      </w:r>
      <w:r w:rsidR="1554B190" w:rsidRPr="00FB495B">
        <w:rPr>
          <w:rFonts w:ascii="Titillium Web" w:hAnsi="Titillium Web"/>
          <w:spacing w:val="-1"/>
          <w:sz w:val="22"/>
          <w:szCs w:val="22"/>
        </w:rPr>
        <w:t>è necessario</w:t>
      </w:r>
      <w:r w:rsidR="49FD8264" w:rsidRPr="00FB495B">
        <w:rPr>
          <w:rFonts w:ascii="Titillium Web" w:hAnsi="Titillium Web"/>
          <w:spacing w:val="-1"/>
          <w:sz w:val="22"/>
          <w:szCs w:val="22"/>
        </w:rPr>
        <w:t xml:space="preserve"> spiegare</w:t>
      </w:r>
      <w:r w:rsidRPr="00FB495B">
        <w:rPr>
          <w:rFonts w:ascii="Titillium Web" w:hAnsi="Titillium Web"/>
          <w:spacing w:val="-1"/>
          <w:sz w:val="22"/>
          <w:szCs w:val="22"/>
        </w:rPr>
        <w:t xml:space="preserve"> come la sua esistenza abbia uno scopo </w:t>
      </w:r>
      <w:r w:rsidR="294FF4FD" w:rsidRPr="00FB495B">
        <w:rPr>
          <w:rFonts w:ascii="Titillium Web" w:hAnsi="Titillium Web"/>
          <w:spacing w:val="-1"/>
          <w:sz w:val="22"/>
          <w:szCs w:val="22"/>
        </w:rPr>
        <w:t>affine/consono al</w:t>
      </w:r>
      <w:r w:rsidRPr="00FB495B">
        <w:rPr>
          <w:rFonts w:ascii="Titillium Web" w:hAnsi="Titillium Web"/>
          <w:spacing w:val="-1"/>
          <w:sz w:val="22"/>
          <w:szCs w:val="22"/>
        </w:rPr>
        <w:t xml:space="preserve"> </w:t>
      </w:r>
      <w:r>
        <w:rPr>
          <w:rFonts w:ascii="Titillium Web" w:hAnsi="Titillium Web"/>
          <w:spacing w:val="-1"/>
          <w:sz w:val="22"/>
          <w:szCs w:val="22"/>
        </w:rPr>
        <w:t>contesto di Ateneo e</w:t>
      </w:r>
      <w:r w:rsidR="00FB495B">
        <w:rPr>
          <w:rFonts w:ascii="Titillium Web" w:hAnsi="Titillium Web"/>
          <w:spacing w:val="-1"/>
          <w:sz w:val="22"/>
          <w:szCs w:val="22"/>
        </w:rPr>
        <w:t xml:space="preserve"> in quella de</w:t>
      </w:r>
      <w:r>
        <w:rPr>
          <w:rFonts w:ascii="Titillium Web" w:hAnsi="Titillium Web"/>
          <w:spacing w:val="-1"/>
          <w:sz w:val="22"/>
          <w:szCs w:val="22"/>
        </w:rPr>
        <w:t>lla vision</w:t>
      </w:r>
      <w:r w:rsidR="1A89C5F0">
        <w:rPr>
          <w:rFonts w:ascii="Titillium Web" w:hAnsi="Titillium Web"/>
          <w:spacing w:val="-1"/>
          <w:sz w:val="22"/>
          <w:szCs w:val="22"/>
        </w:rPr>
        <w:t>e</w:t>
      </w:r>
      <w:r w:rsidR="00FB495B">
        <w:rPr>
          <w:rFonts w:ascii="Titillium Web" w:hAnsi="Titillium Web"/>
          <w:spacing w:val="-1"/>
          <w:sz w:val="22"/>
          <w:szCs w:val="22"/>
        </w:rPr>
        <w:t xml:space="preserve"> è opportuno</w:t>
      </w:r>
      <w:r>
        <w:rPr>
          <w:rFonts w:ascii="Titillium Web" w:hAnsi="Titillium Web"/>
          <w:spacing w:val="-1"/>
          <w:sz w:val="22"/>
          <w:szCs w:val="22"/>
        </w:rPr>
        <w:t xml:space="preserve"> cercare di</w:t>
      </w:r>
      <w:r w:rsidRPr="00213C8F">
        <w:rPr>
          <w:rFonts w:ascii="Titillium Web" w:hAnsi="Titillium Web"/>
          <w:spacing w:val="-1"/>
          <w:sz w:val="22"/>
          <w:szCs w:val="22"/>
        </w:rPr>
        <w:t xml:space="preserve"> </w:t>
      </w:r>
      <w:r>
        <w:rPr>
          <w:rFonts w:ascii="Titillium Web" w:hAnsi="Titillium Web"/>
          <w:spacing w:val="-1"/>
          <w:sz w:val="22"/>
          <w:szCs w:val="22"/>
        </w:rPr>
        <w:t>proiettare</w:t>
      </w:r>
      <w:r w:rsidRPr="00213C8F">
        <w:rPr>
          <w:rFonts w:ascii="Titillium Web" w:hAnsi="Titillium Web"/>
          <w:spacing w:val="-1"/>
          <w:sz w:val="22"/>
          <w:szCs w:val="22"/>
        </w:rPr>
        <w:t xml:space="preserve"> </w:t>
      </w:r>
      <w:r>
        <w:rPr>
          <w:rFonts w:ascii="Titillium Web" w:hAnsi="Titillium Web"/>
          <w:spacing w:val="-1"/>
          <w:sz w:val="22"/>
          <w:szCs w:val="22"/>
        </w:rPr>
        <w:t>i</w:t>
      </w:r>
      <w:r w:rsidRPr="00213C8F">
        <w:rPr>
          <w:rFonts w:ascii="Titillium Web" w:hAnsi="Titillium Web"/>
          <w:spacing w:val="-1"/>
          <w:sz w:val="22"/>
          <w:szCs w:val="22"/>
        </w:rPr>
        <w:t>l Dipartimento in uno scenario futuro</w:t>
      </w:r>
      <w:r>
        <w:rPr>
          <w:rFonts w:ascii="Titillium Web" w:hAnsi="Titillium Web"/>
          <w:spacing w:val="-1"/>
          <w:sz w:val="22"/>
          <w:szCs w:val="22"/>
        </w:rPr>
        <w:t xml:space="preserve"> in termini di </w:t>
      </w:r>
      <w:r w:rsidRPr="00213C8F">
        <w:rPr>
          <w:rFonts w:ascii="Titillium Web" w:hAnsi="Titillium Web"/>
          <w:spacing w:val="-1"/>
          <w:sz w:val="22"/>
          <w:szCs w:val="22"/>
        </w:rPr>
        <w:t>ideali, valori,</w:t>
      </w:r>
      <w:r>
        <w:rPr>
          <w:rFonts w:ascii="Titillium Web" w:hAnsi="Titillium Web"/>
          <w:spacing w:val="-1"/>
          <w:sz w:val="22"/>
          <w:szCs w:val="22"/>
        </w:rPr>
        <w:t xml:space="preserve"> </w:t>
      </w:r>
      <w:r w:rsidRPr="00213C8F">
        <w:rPr>
          <w:rFonts w:ascii="Titillium Web" w:hAnsi="Titillium Web"/>
          <w:spacing w:val="-1"/>
          <w:sz w:val="22"/>
          <w:szCs w:val="22"/>
        </w:rPr>
        <w:t>aspirazioni e obiettivi di medio-lungo periodo</w:t>
      </w:r>
      <w:r>
        <w:rPr>
          <w:rFonts w:ascii="Titillium Web" w:hAnsi="Titillium Web"/>
          <w:spacing w:val="-1"/>
          <w:sz w:val="22"/>
          <w:szCs w:val="22"/>
        </w:rPr>
        <w:t>.</w:t>
      </w:r>
    </w:p>
    <w:p w14:paraId="787A37C1" w14:textId="713697F7" w:rsidR="00DF5752" w:rsidRDefault="00721D08" w:rsidP="00335D6C">
      <w:pPr>
        <w:pStyle w:val="Corpotesto"/>
        <w:spacing w:after="0"/>
        <w:ind w:right="25"/>
        <w:jc w:val="both"/>
        <w:rPr>
          <w:rFonts w:ascii="Titillium Web" w:hAnsi="Titillium Web"/>
          <w:spacing w:val="-1"/>
          <w:sz w:val="22"/>
          <w:szCs w:val="22"/>
        </w:rPr>
      </w:pPr>
      <w:r w:rsidRPr="00721D08">
        <w:rPr>
          <w:rFonts w:ascii="Titillium Web" w:hAnsi="Titillium Web"/>
          <w:spacing w:val="-1"/>
          <w:sz w:val="22"/>
          <w:szCs w:val="22"/>
        </w:rPr>
        <w:t>In ordine alla</w:t>
      </w:r>
      <w:r w:rsidR="00C65F58" w:rsidRPr="00721D08">
        <w:rPr>
          <w:rFonts w:ascii="Titillium Web" w:hAnsi="Titillium Web"/>
          <w:spacing w:val="-1"/>
          <w:sz w:val="22"/>
          <w:szCs w:val="22"/>
        </w:rPr>
        <w:t xml:space="preserve"> descrizione delle attività</w:t>
      </w:r>
      <w:r w:rsidRPr="00721D08">
        <w:rPr>
          <w:rFonts w:ascii="Titillium Web" w:hAnsi="Titillium Web"/>
          <w:spacing w:val="-1"/>
          <w:sz w:val="22"/>
          <w:szCs w:val="22"/>
        </w:rPr>
        <w:t>, ecco</w:t>
      </w:r>
      <w:r w:rsidR="00C65F58">
        <w:rPr>
          <w:rFonts w:ascii="Titillium Web" w:hAnsi="Titillium Web"/>
          <w:spacing w:val="-1"/>
          <w:sz w:val="22"/>
          <w:szCs w:val="22"/>
        </w:rPr>
        <w:t xml:space="preserve"> </w:t>
      </w:r>
      <w:r w:rsidR="006054BB">
        <w:rPr>
          <w:rFonts w:ascii="Titillium Web" w:hAnsi="Titillium Web"/>
          <w:spacing w:val="-1"/>
          <w:sz w:val="22"/>
          <w:szCs w:val="22"/>
        </w:rPr>
        <w:t>alcune indicazioni di metodo</w:t>
      </w:r>
      <w:r w:rsidR="00DF5752">
        <w:rPr>
          <w:rFonts w:ascii="Titillium Web" w:hAnsi="Titillium Web"/>
          <w:spacing w:val="-1"/>
          <w:sz w:val="22"/>
          <w:szCs w:val="22"/>
        </w:rPr>
        <w:t>:</w:t>
      </w:r>
    </w:p>
    <w:p w14:paraId="0A024BF9" w14:textId="40B91BCC" w:rsidR="00CC427C" w:rsidRPr="00CC427C" w:rsidRDefault="006054BB" w:rsidP="00335D6C">
      <w:pPr>
        <w:pStyle w:val="Corpotesto"/>
        <w:numPr>
          <w:ilvl w:val="0"/>
          <w:numId w:val="2"/>
        </w:numPr>
        <w:spacing w:after="0"/>
        <w:ind w:right="25"/>
        <w:jc w:val="both"/>
        <w:rPr>
          <w:rFonts w:ascii="Titillium Web" w:hAnsi="Titillium Web"/>
          <w:spacing w:val="-1"/>
          <w:sz w:val="22"/>
          <w:szCs w:val="22"/>
        </w:rPr>
      </w:pPr>
      <w:r>
        <w:rPr>
          <w:rFonts w:ascii="Titillium Web" w:hAnsi="Titillium Web"/>
          <w:spacing w:val="-1"/>
          <w:sz w:val="22"/>
          <w:szCs w:val="22"/>
        </w:rPr>
        <w:t>è necessario offrire un quadro su</w:t>
      </w:r>
      <w:r w:rsidR="00CC427C" w:rsidRPr="00CC427C">
        <w:rPr>
          <w:rFonts w:ascii="Titillium Web" w:hAnsi="Titillium Web"/>
          <w:spacing w:val="-1"/>
          <w:sz w:val="22"/>
          <w:szCs w:val="22"/>
        </w:rPr>
        <w:t xml:space="preserve"> quali attività di ricerca il Dipartimento ha focalizzato i propri sforzi</w:t>
      </w:r>
      <w:r>
        <w:rPr>
          <w:rFonts w:ascii="Titillium Web" w:hAnsi="Titillium Web"/>
          <w:spacing w:val="-1"/>
          <w:sz w:val="22"/>
          <w:szCs w:val="22"/>
        </w:rPr>
        <w:t>,</w:t>
      </w:r>
      <w:r w:rsidR="00CC427C" w:rsidRPr="00CC427C">
        <w:rPr>
          <w:rFonts w:ascii="Titillium Web" w:hAnsi="Titillium Web"/>
          <w:spacing w:val="-1"/>
          <w:sz w:val="22"/>
          <w:szCs w:val="22"/>
        </w:rPr>
        <w:t xml:space="preserve"> avendo premura di fornire un'analisi generale delle aree di ricerca in cui il Dipartimento si è maggiormente specializzato, piuttosto che una lista dettagliata delle singole attività di ricerca;</w:t>
      </w:r>
    </w:p>
    <w:p w14:paraId="152944A9" w14:textId="5AE8C4D6" w:rsidR="00CC427C" w:rsidRPr="00CC427C" w:rsidRDefault="00CC427C" w:rsidP="00335D6C">
      <w:pPr>
        <w:pStyle w:val="Corpotesto"/>
        <w:numPr>
          <w:ilvl w:val="0"/>
          <w:numId w:val="2"/>
        </w:numPr>
        <w:spacing w:after="0"/>
        <w:ind w:right="25"/>
        <w:jc w:val="both"/>
        <w:rPr>
          <w:rFonts w:ascii="Titillium Web" w:hAnsi="Titillium Web"/>
          <w:spacing w:val="-1"/>
          <w:sz w:val="22"/>
          <w:szCs w:val="22"/>
        </w:rPr>
      </w:pPr>
      <w:r w:rsidRPr="00CC427C">
        <w:rPr>
          <w:rFonts w:ascii="Titillium Web" w:hAnsi="Titillium Web"/>
          <w:spacing w:val="-1"/>
          <w:sz w:val="22"/>
          <w:szCs w:val="22"/>
        </w:rPr>
        <w:t>dal lato dell'offerta formativa, si consiglia di fornire informazioni dettagliate su tutti i cicli di formazione, compresi i corsi di laurea, i corsi di laurea magistrale, i corsi di laurea magistrale a ciclo unico, le scuole di specializzazione, i dottorati di ricerca, i master di I livello, i master di II livello e i corsi di perfezionamento. Si suggerisce di includere informazioni come il numero di studenti, la varietà delle classi di laurea offerte, il posizionamento degli studenti nel mercato del lavoro, l'andamento degli iscritti nel corso degli anni e l'internazionalizzazione dell'offerta formativa</w:t>
      </w:r>
      <w:r w:rsidR="00132CC1">
        <w:rPr>
          <w:rFonts w:ascii="Titillium Web" w:hAnsi="Titillium Web"/>
          <w:spacing w:val="-1"/>
          <w:sz w:val="22"/>
          <w:szCs w:val="22"/>
        </w:rPr>
        <w:t>;</w:t>
      </w:r>
    </w:p>
    <w:p w14:paraId="7846A7CE" w14:textId="58DBCEEC" w:rsidR="00132CC1" w:rsidRDefault="00CC427C" w:rsidP="00335D6C">
      <w:pPr>
        <w:pStyle w:val="Corpotesto"/>
        <w:numPr>
          <w:ilvl w:val="0"/>
          <w:numId w:val="2"/>
        </w:numPr>
        <w:spacing w:after="0"/>
        <w:ind w:right="25"/>
        <w:jc w:val="both"/>
        <w:rPr>
          <w:rFonts w:ascii="Titillium Web" w:hAnsi="Titillium Web"/>
          <w:spacing w:val="-1"/>
          <w:sz w:val="22"/>
          <w:szCs w:val="22"/>
        </w:rPr>
      </w:pPr>
      <w:r w:rsidRPr="00CC427C">
        <w:rPr>
          <w:rFonts w:ascii="Titillium Web" w:hAnsi="Titillium Web"/>
          <w:spacing w:val="-1"/>
          <w:sz w:val="22"/>
          <w:szCs w:val="22"/>
        </w:rPr>
        <w:t>per quanto riguarda l</w:t>
      </w:r>
      <w:r w:rsidR="00B84BB0">
        <w:rPr>
          <w:rFonts w:ascii="Titillium Web" w:hAnsi="Titillium Web"/>
          <w:spacing w:val="-1"/>
          <w:sz w:val="22"/>
          <w:szCs w:val="22"/>
        </w:rPr>
        <w:t xml:space="preserve">'attività di terza missione e </w:t>
      </w:r>
      <w:r w:rsidR="00AC10B0">
        <w:rPr>
          <w:rFonts w:ascii="Titillium Web" w:hAnsi="Titillium Web"/>
          <w:spacing w:val="-1"/>
          <w:sz w:val="22"/>
          <w:szCs w:val="22"/>
        </w:rPr>
        <w:t>l'</w:t>
      </w:r>
      <w:r w:rsidRPr="00CC427C">
        <w:rPr>
          <w:rFonts w:ascii="Titillium Web" w:hAnsi="Titillium Web"/>
          <w:spacing w:val="-1"/>
          <w:sz w:val="22"/>
          <w:szCs w:val="22"/>
        </w:rPr>
        <w:t xml:space="preserve">impatto sociale, si consiglia di descrivere le attività recenti svolte dal Dipartimento </w:t>
      </w:r>
      <w:r w:rsidRPr="00A457C3">
        <w:rPr>
          <w:rFonts w:ascii="Titillium Web" w:hAnsi="Titillium Web"/>
          <w:spacing w:val="-1"/>
          <w:sz w:val="22"/>
          <w:szCs w:val="22"/>
        </w:rPr>
        <w:t>e gli ambiti in</w:t>
      </w:r>
      <w:r w:rsidRPr="00CC427C">
        <w:rPr>
          <w:rFonts w:ascii="Titillium Web" w:hAnsi="Titillium Web"/>
          <w:spacing w:val="-1"/>
          <w:sz w:val="22"/>
          <w:szCs w:val="22"/>
        </w:rPr>
        <w:t xml:space="preserve"> cui sono state sviluppate, anche per il tramite di esempi di progetti e iniziative </w:t>
      </w:r>
      <w:r w:rsidRPr="00A457C3">
        <w:rPr>
          <w:rFonts w:ascii="Titillium Web" w:hAnsi="Titillium Web"/>
          <w:spacing w:val="-1"/>
          <w:sz w:val="22"/>
          <w:szCs w:val="22"/>
        </w:rPr>
        <w:t>svolt</w:t>
      </w:r>
      <w:r w:rsidR="00C355A2" w:rsidRPr="00A457C3">
        <w:rPr>
          <w:rFonts w:ascii="Titillium Web" w:hAnsi="Titillium Web"/>
          <w:spacing w:val="-1"/>
          <w:sz w:val="22"/>
          <w:szCs w:val="22"/>
        </w:rPr>
        <w:t>i</w:t>
      </w:r>
      <w:r w:rsidRPr="00CC427C">
        <w:rPr>
          <w:rFonts w:ascii="Titillium Web" w:hAnsi="Titillium Web"/>
          <w:spacing w:val="-1"/>
          <w:sz w:val="22"/>
          <w:szCs w:val="22"/>
        </w:rPr>
        <w:t xml:space="preserve"> dal Dipartimento per promuovere l'interazione con la comunità, la diffusione della conoscenza e la valorizzazione dei risultati della ricerca</w:t>
      </w:r>
      <w:r w:rsidR="00132CC1">
        <w:rPr>
          <w:rFonts w:ascii="Titillium Web" w:hAnsi="Titillium Web"/>
          <w:spacing w:val="-1"/>
          <w:sz w:val="22"/>
          <w:szCs w:val="22"/>
        </w:rPr>
        <w:t>;</w:t>
      </w:r>
    </w:p>
    <w:p w14:paraId="1DDA0955" w14:textId="05760774" w:rsidR="00132CC1" w:rsidRPr="00132CC1" w:rsidRDefault="006054BB" w:rsidP="00335D6C">
      <w:pPr>
        <w:pStyle w:val="Corpotesto"/>
        <w:numPr>
          <w:ilvl w:val="0"/>
          <w:numId w:val="2"/>
        </w:numPr>
        <w:spacing w:after="0"/>
        <w:ind w:right="25"/>
        <w:jc w:val="both"/>
        <w:rPr>
          <w:rFonts w:ascii="Titillium Web" w:hAnsi="Titillium Web"/>
          <w:spacing w:val="-1"/>
          <w:sz w:val="22"/>
          <w:szCs w:val="22"/>
        </w:rPr>
      </w:pPr>
      <w:r>
        <w:rPr>
          <w:rFonts w:ascii="Titillium Web" w:hAnsi="Titillium Web"/>
          <w:spacing w:val="-1"/>
          <w:sz w:val="22"/>
          <w:szCs w:val="22"/>
        </w:rPr>
        <w:t>includere anche un’</w:t>
      </w:r>
      <w:r w:rsidR="00132CC1">
        <w:rPr>
          <w:rFonts w:ascii="Titillium Web" w:hAnsi="Titillium Web"/>
          <w:spacing w:val="-1"/>
          <w:sz w:val="22"/>
          <w:szCs w:val="22"/>
        </w:rPr>
        <w:t>a</w:t>
      </w:r>
      <w:r w:rsidR="00132CC1" w:rsidRPr="00132CC1">
        <w:rPr>
          <w:rFonts w:ascii="Titillium Web" w:hAnsi="Titillium Web"/>
          <w:spacing w:val="-1"/>
          <w:sz w:val="22"/>
          <w:szCs w:val="22"/>
        </w:rPr>
        <w:t>nalisi dei punti di forza/debolezza in relazione alle finalità strategiche dell’Ateneo individuate nel documento strategico di Programmazione Integrata.</w:t>
      </w:r>
    </w:p>
    <w:p w14:paraId="7A02133B" w14:textId="77777777" w:rsidR="00132CC1" w:rsidRDefault="00132CC1" w:rsidP="00335D6C">
      <w:pPr>
        <w:jc w:val="both"/>
        <w:rPr>
          <w:rFonts w:ascii="Titillium Web" w:hAnsi="Titillium Web"/>
          <w:color w:val="548ED5"/>
          <w:sz w:val="22"/>
          <w:szCs w:val="22"/>
        </w:rPr>
      </w:pPr>
    </w:p>
    <w:p w14:paraId="456BE045" w14:textId="77777777" w:rsidR="00132CC1" w:rsidRPr="00950A24" w:rsidRDefault="00132CC1" w:rsidP="00335D6C">
      <w:pPr>
        <w:pStyle w:val="Corpotesto"/>
        <w:spacing w:after="0"/>
        <w:ind w:right="25"/>
        <w:jc w:val="both"/>
        <w:rPr>
          <w:rFonts w:ascii="Titillium Web" w:hAnsi="Titillium Web"/>
          <w:i/>
          <w:iCs/>
          <w:spacing w:val="-1"/>
          <w:sz w:val="22"/>
          <w:szCs w:val="22"/>
          <w:u w:val="single"/>
        </w:rPr>
      </w:pPr>
      <w:r w:rsidRPr="00950A24">
        <w:rPr>
          <w:rFonts w:ascii="Titillium Web" w:hAnsi="Titillium Web"/>
          <w:i/>
          <w:iCs/>
          <w:spacing w:val="-1"/>
          <w:sz w:val="22"/>
          <w:szCs w:val="22"/>
          <w:u w:val="single"/>
        </w:rPr>
        <w:t>Sottoparagrafi consigliati:</w:t>
      </w:r>
    </w:p>
    <w:p w14:paraId="26B0858D" w14:textId="77777777" w:rsidR="00950A24" w:rsidRDefault="00950A24" w:rsidP="00335D6C">
      <w:pPr>
        <w:pStyle w:val="Corpotesto"/>
        <w:spacing w:after="0"/>
        <w:ind w:left="142" w:right="23"/>
        <w:contextualSpacing/>
        <w:jc w:val="both"/>
        <w:rPr>
          <w:rFonts w:ascii="Titillium Web" w:hAnsi="Titillium Web"/>
          <w:i/>
          <w:iCs/>
          <w:spacing w:val="-1"/>
          <w:szCs w:val="22"/>
        </w:rPr>
      </w:pPr>
      <w:r w:rsidRPr="00132CC1">
        <w:rPr>
          <w:rFonts w:ascii="Titillium Web" w:hAnsi="Titillium Web"/>
          <w:i/>
          <w:iCs/>
          <w:spacing w:val="-1"/>
          <w:sz w:val="22"/>
          <w:szCs w:val="22"/>
        </w:rPr>
        <w:t>1.1. Principali ambiti dell’attività di ricerca</w:t>
      </w:r>
    </w:p>
    <w:p w14:paraId="69D7B6E0" w14:textId="5BBE1821" w:rsidR="00950A24" w:rsidRPr="00132CC1" w:rsidRDefault="00950A24" w:rsidP="00335D6C">
      <w:pPr>
        <w:pStyle w:val="Corpotesto"/>
        <w:spacing w:after="0"/>
        <w:ind w:left="142" w:right="23"/>
        <w:contextualSpacing/>
        <w:jc w:val="both"/>
        <w:rPr>
          <w:rFonts w:ascii="Titillium Web" w:hAnsi="Titillium Web"/>
          <w:i/>
          <w:iCs/>
          <w:spacing w:val="-1"/>
          <w:szCs w:val="22"/>
        </w:rPr>
      </w:pPr>
      <w:r>
        <w:rPr>
          <w:rFonts w:ascii="Titillium Web" w:hAnsi="Titillium Web"/>
          <w:i/>
          <w:iCs/>
          <w:spacing w:val="-1"/>
          <w:szCs w:val="22"/>
        </w:rPr>
        <w:t>1</w:t>
      </w:r>
      <w:r w:rsidRPr="00132CC1">
        <w:rPr>
          <w:rFonts w:ascii="Titillium Web" w:hAnsi="Titillium Web"/>
          <w:i/>
          <w:iCs/>
          <w:spacing w:val="-1"/>
          <w:sz w:val="22"/>
          <w:szCs w:val="22"/>
        </w:rPr>
        <w:t>.2. Didattica istituzionale</w:t>
      </w:r>
    </w:p>
    <w:p w14:paraId="138F9BB9" w14:textId="77777777" w:rsidR="00950A24" w:rsidRPr="00132CC1" w:rsidRDefault="00950A24" w:rsidP="00335D6C">
      <w:pPr>
        <w:pStyle w:val="Corpotesto"/>
        <w:spacing w:after="0"/>
        <w:ind w:left="142" w:right="23"/>
        <w:contextualSpacing/>
        <w:jc w:val="both"/>
        <w:rPr>
          <w:rFonts w:ascii="Titillium Web" w:hAnsi="Titillium Web"/>
          <w:i/>
          <w:iCs/>
          <w:spacing w:val="-1"/>
          <w:szCs w:val="22"/>
        </w:rPr>
      </w:pPr>
      <w:r w:rsidRPr="00132CC1">
        <w:rPr>
          <w:rFonts w:ascii="Titillium Web" w:hAnsi="Titillium Web"/>
          <w:i/>
          <w:iCs/>
          <w:spacing w:val="-1"/>
          <w:sz w:val="22"/>
          <w:szCs w:val="22"/>
        </w:rPr>
        <w:t>1.3. Principali ambiti di intervento nell’attività di terza missione</w:t>
      </w:r>
    </w:p>
    <w:p w14:paraId="0755D4B6" w14:textId="77777777" w:rsidR="00950A24" w:rsidRPr="00132CC1" w:rsidRDefault="00950A24" w:rsidP="00335D6C">
      <w:pPr>
        <w:pStyle w:val="Corpotesto"/>
        <w:spacing w:after="0"/>
        <w:ind w:left="142" w:right="23"/>
        <w:contextualSpacing/>
        <w:jc w:val="both"/>
        <w:rPr>
          <w:rFonts w:ascii="Titillium Web" w:hAnsi="Titillium Web"/>
          <w:i/>
          <w:iCs/>
          <w:spacing w:val="-1"/>
          <w:szCs w:val="22"/>
        </w:rPr>
      </w:pPr>
      <w:r w:rsidRPr="00132CC1">
        <w:rPr>
          <w:rFonts w:ascii="Titillium Web" w:hAnsi="Titillium Web"/>
          <w:i/>
          <w:iCs/>
          <w:spacing w:val="-1"/>
          <w:sz w:val="22"/>
          <w:szCs w:val="22"/>
        </w:rPr>
        <w:t>1.4. Posizionamento del Dipartimento rispetto al Documento Strategico di Ateneo</w:t>
      </w:r>
    </w:p>
    <w:p w14:paraId="1AB5BA7E" w14:textId="279BF19D" w:rsidR="00CC427C" w:rsidRDefault="00CC427C" w:rsidP="00335D6C">
      <w:pPr>
        <w:jc w:val="both"/>
        <w:rPr>
          <w:rFonts w:ascii="Titillium Web" w:hAnsi="Titillium Web"/>
          <w:color w:val="548ED5"/>
          <w:sz w:val="22"/>
          <w:szCs w:val="22"/>
        </w:rPr>
      </w:pPr>
    </w:p>
    <w:p w14:paraId="2490D24D" w14:textId="77777777" w:rsidR="00B557AB" w:rsidRPr="00C65F58" w:rsidRDefault="00B557AB" w:rsidP="00335D6C">
      <w:pPr>
        <w:jc w:val="both"/>
        <w:rPr>
          <w:rFonts w:ascii="Titillium Web" w:hAnsi="Titillium Web"/>
          <w:color w:val="548ED5"/>
          <w:sz w:val="22"/>
          <w:szCs w:val="22"/>
        </w:rPr>
      </w:pPr>
    </w:p>
    <w:p w14:paraId="13C63D78" w14:textId="053F2D8C" w:rsidR="00F32D5D" w:rsidRDefault="00F32D5D" w:rsidP="00335D6C">
      <w:pPr>
        <w:pStyle w:val="Paragrafoelenco"/>
        <w:numPr>
          <w:ilvl w:val="0"/>
          <w:numId w:val="3"/>
        </w:numPr>
        <w:jc w:val="both"/>
        <w:rPr>
          <w:rFonts w:ascii="Titillium Web" w:hAnsi="Titillium Web"/>
          <w:color w:val="548ED5"/>
          <w:sz w:val="22"/>
          <w:szCs w:val="22"/>
        </w:rPr>
      </w:pPr>
      <w:r>
        <w:rPr>
          <w:rFonts w:ascii="Titillium Web" w:hAnsi="Titillium Web"/>
          <w:color w:val="548ED5"/>
          <w:sz w:val="22"/>
          <w:szCs w:val="22"/>
        </w:rPr>
        <w:t>Struttura organizzativa</w:t>
      </w:r>
      <w:r w:rsidR="008E219C">
        <w:rPr>
          <w:rFonts w:ascii="Titillium Web" w:hAnsi="Titillium Web"/>
          <w:color w:val="548ED5"/>
          <w:sz w:val="22"/>
          <w:szCs w:val="22"/>
        </w:rPr>
        <w:t xml:space="preserve"> (max 2000 parole)</w:t>
      </w:r>
    </w:p>
    <w:p w14:paraId="3730D3E0" w14:textId="77777777" w:rsidR="00F32D5D" w:rsidRDefault="00F32D5D" w:rsidP="00335D6C">
      <w:pPr>
        <w:pStyle w:val="Paragrafoelenco"/>
        <w:ind w:left="792"/>
        <w:jc w:val="both"/>
        <w:rPr>
          <w:rFonts w:ascii="Titillium Web" w:hAnsi="Titillium Web"/>
          <w:color w:val="548ED5"/>
          <w:sz w:val="22"/>
          <w:szCs w:val="22"/>
        </w:rPr>
      </w:pPr>
    </w:p>
    <w:p w14:paraId="532E82BC" w14:textId="5410111C" w:rsidR="009F5F2E" w:rsidRDefault="006A4B0C" w:rsidP="00335D6C">
      <w:pPr>
        <w:pStyle w:val="Corpotesto"/>
        <w:spacing w:after="0"/>
        <w:ind w:right="25"/>
        <w:jc w:val="both"/>
        <w:rPr>
          <w:rFonts w:ascii="Titillium Web" w:hAnsi="Titillium Web"/>
          <w:spacing w:val="-1"/>
          <w:sz w:val="22"/>
          <w:szCs w:val="22"/>
        </w:rPr>
      </w:pPr>
      <w:r w:rsidRPr="009F5F2E">
        <w:rPr>
          <w:rFonts w:ascii="Titillium Web" w:hAnsi="Titillium Web"/>
          <w:spacing w:val="-1"/>
          <w:sz w:val="22"/>
          <w:szCs w:val="22"/>
        </w:rPr>
        <w:t xml:space="preserve">Questa sezione delinea l'organizzazione del Dipartimento, con particolare riferimento alle risorse umane e infrastrutturali a sua disposizione. </w:t>
      </w:r>
      <w:r w:rsidR="009F5F2E" w:rsidRPr="009F5F2E">
        <w:rPr>
          <w:rFonts w:ascii="Titillium Web" w:hAnsi="Titillium Web"/>
          <w:spacing w:val="-1"/>
          <w:sz w:val="22"/>
          <w:szCs w:val="22"/>
        </w:rPr>
        <w:t>L'obiettivo è quello di fornire una panoramica completa delle risorse e delle strutture a disposizione del Dipartimento, al fine di offrire una visione della sua organizzazione e delle sue competenze.</w:t>
      </w:r>
    </w:p>
    <w:p w14:paraId="076D2F59" w14:textId="77777777" w:rsidR="00335D6C" w:rsidRPr="009F5F2E" w:rsidRDefault="00335D6C" w:rsidP="00335D6C">
      <w:pPr>
        <w:pStyle w:val="Corpotesto"/>
        <w:spacing w:after="0"/>
        <w:ind w:right="25"/>
        <w:jc w:val="both"/>
        <w:rPr>
          <w:rFonts w:ascii="Titillium Web" w:hAnsi="Titillium Web"/>
          <w:spacing w:val="-1"/>
          <w:sz w:val="22"/>
          <w:szCs w:val="22"/>
        </w:rPr>
      </w:pPr>
    </w:p>
    <w:p w14:paraId="4913F899" w14:textId="42BDF92D" w:rsidR="00F32D5D" w:rsidRPr="00B14D6D" w:rsidRDefault="00F32D5D" w:rsidP="00335D6C">
      <w:pPr>
        <w:jc w:val="both"/>
        <w:rPr>
          <w:rFonts w:ascii="Titillium Web" w:hAnsi="Titillium Web"/>
          <w:i/>
          <w:iCs/>
          <w:color w:val="000000" w:themeColor="text1"/>
          <w:sz w:val="22"/>
          <w:szCs w:val="22"/>
          <w:u w:val="single"/>
        </w:rPr>
      </w:pPr>
      <w:r w:rsidRPr="00B14D6D">
        <w:rPr>
          <w:rFonts w:ascii="Titillium Web" w:hAnsi="Titillium Web"/>
          <w:i/>
          <w:iCs/>
          <w:color w:val="000000" w:themeColor="text1"/>
          <w:sz w:val="22"/>
          <w:szCs w:val="22"/>
          <w:u w:val="single"/>
        </w:rPr>
        <w:lastRenderedPageBreak/>
        <w:t>Risorse umane</w:t>
      </w:r>
    </w:p>
    <w:p w14:paraId="105D3345" w14:textId="0679B957" w:rsidR="009F5F2E" w:rsidRDefault="009F5F2E" w:rsidP="00335D6C">
      <w:pPr>
        <w:pStyle w:val="Corpotesto"/>
        <w:spacing w:after="0"/>
        <w:ind w:right="25"/>
        <w:jc w:val="both"/>
        <w:rPr>
          <w:rFonts w:ascii="Titillium Web" w:hAnsi="Titillium Web"/>
          <w:spacing w:val="-1"/>
          <w:sz w:val="22"/>
          <w:szCs w:val="22"/>
        </w:rPr>
      </w:pPr>
      <w:r w:rsidRPr="0013795B">
        <w:rPr>
          <w:rFonts w:ascii="Titillium Web" w:hAnsi="Titillium Web"/>
          <w:spacing w:val="-1"/>
          <w:sz w:val="22"/>
          <w:szCs w:val="22"/>
        </w:rPr>
        <w:t>Si suggerisce di includere informazioni sul personale docente e non docente, nonché sull</w:t>
      </w:r>
      <w:r w:rsidR="00F73FFA" w:rsidRPr="0013795B">
        <w:rPr>
          <w:rFonts w:ascii="Titillium Web" w:hAnsi="Titillium Web"/>
          <w:spacing w:val="-1"/>
          <w:sz w:val="22"/>
          <w:szCs w:val="22"/>
        </w:rPr>
        <w:t>e</w:t>
      </w:r>
      <w:r w:rsidRPr="0013795B">
        <w:rPr>
          <w:rFonts w:ascii="Titillium Web" w:hAnsi="Titillium Web"/>
          <w:spacing w:val="-1"/>
          <w:sz w:val="22"/>
          <w:szCs w:val="22"/>
        </w:rPr>
        <w:t xml:space="preserve"> loro</w:t>
      </w:r>
      <w:r w:rsidRPr="009F5F2E">
        <w:rPr>
          <w:rFonts w:ascii="Titillium Web" w:hAnsi="Titillium Web"/>
          <w:spacing w:val="-1"/>
          <w:sz w:val="22"/>
          <w:szCs w:val="22"/>
        </w:rPr>
        <w:t xml:space="preserve"> specializzazione e qualifiche. Descrivere la composizione di eventuali commissioni costituite per la gestione delle attività di ricerca e didattica. </w:t>
      </w:r>
    </w:p>
    <w:p w14:paraId="54F70C5E" w14:textId="40494AEE" w:rsidR="009F5F2E" w:rsidRDefault="009F5F2E" w:rsidP="00335D6C">
      <w:pPr>
        <w:pStyle w:val="Corpotesto"/>
        <w:spacing w:after="0"/>
        <w:ind w:right="25"/>
        <w:jc w:val="both"/>
        <w:rPr>
          <w:rFonts w:ascii="Titillium Web" w:hAnsi="Titillium Web"/>
          <w:spacing w:val="-1"/>
          <w:sz w:val="22"/>
          <w:szCs w:val="22"/>
        </w:rPr>
      </w:pPr>
      <w:r w:rsidRPr="009F5F2E">
        <w:rPr>
          <w:rFonts w:ascii="Titillium Web" w:hAnsi="Titillium Web"/>
          <w:spacing w:val="-1"/>
          <w:sz w:val="22"/>
          <w:szCs w:val="22"/>
        </w:rPr>
        <w:t>Si richiede di fornire informazioni riguardanti il personale docente, indicando la sua composizione in termini di quantità, ruoli, settori concorsuali e scientifico-disciplinari. Per quanto riguarda il Personale PTA, è preferibile fornire non solo una lista delle diverse categorie, ma anche una breve descrizione delle principali funzioni svolte, evidenziando il ruolo fondamentale che quest'ultimo riveste per garantire il corretto svolgimento delle attività didattiche, di ricerca e di terza missione.</w:t>
      </w:r>
    </w:p>
    <w:p w14:paraId="56CC67B9" w14:textId="77777777" w:rsidR="00335D6C" w:rsidRPr="009F5F2E" w:rsidRDefault="00335D6C" w:rsidP="00335D6C">
      <w:pPr>
        <w:pStyle w:val="Corpotesto"/>
        <w:spacing w:after="0"/>
        <w:ind w:right="25"/>
        <w:jc w:val="both"/>
        <w:rPr>
          <w:rFonts w:ascii="Titillium Web" w:hAnsi="Titillium Web"/>
          <w:spacing w:val="-1"/>
          <w:sz w:val="22"/>
          <w:szCs w:val="22"/>
        </w:rPr>
      </w:pPr>
    </w:p>
    <w:p w14:paraId="7331A143" w14:textId="61A5457D" w:rsidR="00F32D5D" w:rsidRPr="00A73CC1" w:rsidRDefault="00F32D5D" w:rsidP="00335D6C">
      <w:pPr>
        <w:jc w:val="both"/>
        <w:rPr>
          <w:rFonts w:ascii="Titillium Web" w:hAnsi="Titillium Web"/>
          <w:i/>
          <w:iCs/>
          <w:color w:val="000000" w:themeColor="text1"/>
          <w:sz w:val="22"/>
          <w:szCs w:val="22"/>
          <w:u w:val="single"/>
        </w:rPr>
      </w:pPr>
      <w:r w:rsidRPr="00A73CC1">
        <w:rPr>
          <w:rFonts w:ascii="Titillium Web" w:hAnsi="Titillium Web"/>
          <w:i/>
          <w:iCs/>
          <w:color w:val="000000" w:themeColor="text1"/>
          <w:sz w:val="22"/>
          <w:szCs w:val="22"/>
          <w:u w:val="single"/>
        </w:rPr>
        <w:t>Infrastrutture</w:t>
      </w:r>
    </w:p>
    <w:p w14:paraId="63CF21D6" w14:textId="67F5A735" w:rsidR="00F32D5D" w:rsidRPr="004E34AE" w:rsidRDefault="00F32D5D" w:rsidP="00335D6C">
      <w:pPr>
        <w:pStyle w:val="Corpotesto"/>
        <w:spacing w:after="0"/>
        <w:ind w:right="25"/>
        <w:jc w:val="both"/>
        <w:rPr>
          <w:rFonts w:ascii="Titillium Web" w:hAnsi="Titillium Web"/>
          <w:spacing w:val="-1"/>
          <w:sz w:val="22"/>
          <w:szCs w:val="22"/>
        </w:rPr>
      </w:pPr>
      <w:r w:rsidRPr="00A73CC1">
        <w:rPr>
          <w:rFonts w:ascii="Titillium Web" w:hAnsi="Titillium Web"/>
          <w:spacing w:val="-1"/>
          <w:sz w:val="22"/>
          <w:szCs w:val="22"/>
        </w:rPr>
        <w:t xml:space="preserve">Nella descrizione </w:t>
      </w:r>
      <w:r w:rsidR="004302D3" w:rsidRPr="00A73CC1">
        <w:rPr>
          <w:rFonts w:ascii="Titillium Web" w:hAnsi="Titillium Web"/>
          <w:spacing w:val="-1"/>
          <w:sz w:val="22"/>
          <w:szCs w:val="22"/>
        </w:rPr>
        <w:t>della consistenza e della dotazione tecnologica</w:t>
      </w:r>
      <w:r w:rsidR="00A73CC1" w:rsidRPr="00A73CC1">
        <w:rPr>
          <w:rFonts w:ascii="Titillium Web" w:hAnsi="Titillium Web"/>
          <w:spacing w:val="-1"/>
          <w:sz w:val="22"/>
          <w:szCs w:val="22"/>
        </w:rPr>
        <w:t>,</w:t>
      </w:r>
      <w:r w:rsidR="004302D3" w:rsidRPr="00A73CC1">
        <w:rPr>
          <w:rFonts w:ascii="Titillium Web" w:hAnsi="Titillium Web"/>
          <w:spacing w:val="-1"/>
          <w:sz w:val="22"/>
          <w:szCs w:val="22"/>
        </w:rPr>
        <w:t xml:space="preserve"> </w:t>
      </w:r>
      <w:r w:rsidRPr="00A73CC1">
        <w:rPr>
          <w:rFonts w:ascii="Titillium Web" w:hAnsi="Titillium Web"/>
          <w:spacing w:val="-1"/>
          <w:sz w:val="22"/>
          <w:szCs w:val="22"/>
        </w:rPr>
        <w:t>far riferimento a laboratori e attrezzature di ricerca a uso esclusivo del Dipartimento, indicando per ciascuna infrastruttura gli altri Dipartimenti eventualmente coinvolti.</w:t>
      </w:r>
      <w:r w:rsidR="00126962" w:rsidRPr="00A73CC1">
        <w:rPr>
          <w:rFonts w:ascii="Titillium Web" w:hAnsi="Titillium Web"/>
          <w:spacing w:val="-1"/>
          <w:sz w:val="22"/>
          <w:szCs w:val="22"/>
        </w:rPr>
        <w:t xml:space="preserve"> Includere nella descrizione delle</w:t>
      </w:r>
      <w:r w:rsidRPr="00A73CC1">
        <w:rPr>
          <w:rFonts w:ascii="Titillium Web" w:hAnsi="Titillium Web"/>
          <w:spacing w:val="-1"/>
          <w:sz w:val="22"/>
          <w:szCs w:val="22"/>
        </w:rPr>
        <w:t xml:space="preserve"> biblioteche e </w:t>
      </w:r>
      <w:r w:rsidR="00126962" w:rsidRPr="00A73CC1">
        <w:rPr>
          <w:rFonts w:ascii="Titillium Web" w:hAnsi="Titillium Web"/>
          <w:spacing w:val="-1"/>
          <w:sz w:val="22"/>
          <w:szCs w:val="22"/>
        </w:rPr>
        <w:t xml:space="preserve">del </w:t>
      </w:r>
      <w:r w:rsidRPr="00A73CC1">
        <w:rPr>
          <w:rFonts w:ascii="Titillium Web" w:hAnsi="Titillium Web"/>
          <w:spacing w:val="-1"/>
          <w:sz w:val="22"/>
          <w:szCs w:val="22"/>
        </w:rPr>
        <w:t xml:space="preserve">patrimonio bibliografico </w:t>
      </w:r>
      <w:r w:rsidR="00126962" w:rsidRPr="00A73CC1">
        <w:rPr>
          <w:rFonts w:ascii="Titillium Web" w:hAnsi="Titillium Web"/>
          <w:spacing w:val="-1"/>
          <w:sz w:val="22"/>
          <w:szCs w:val="22"/>
        </w:rPr>
        <w:t>anche</w:t>
      </w:r>
      <w:r w:rsidRPr="00A73CC1">
        <w:rPr>
          <w:rFonts w:ascii="Titillium Web" w:hAnsi="Titillium Web"/>
          <w:spacing w:val="-1"/>
          <w:sz w:val="22"/>
          <w:szCs w:val="22"/>
        </w:rPr>
        <w:t xml:space="preserve"> le banche dati consultabili on line.</w:t>
      </w:r>
    </w:p>
    <w:p w14:paraId="7853EFDD" w14:textId="77777777" w:rsidR="00950A24" w:rsidRDefault="00950A24" w:rsidP="00335D6C">
      <w:pPr>
        <w:pStyle w:val="Corpotesto"/>
        <w:spacing w:after="0"/>
        <w:ind w:right="25"/>
        <w:jc w:val="both"/>
        <w:rPr>
          <w:rFonts w:ascii="Titillium Web" w:hAnsi="Titillium Web"/>
          <w:i/>
          <w:iCs/>
          <w:spacing w:val="-1"/>
          <w:szCs w:val="22"/>
        </w:rPr>
      </w:pPr>
    </w:p>
    <w:p w14:paraId="1C520BA6" w14:textId="1298C849" w:rsidR="00F32D5D" w:rsidRPr="00950A24" w:rsidRDefault="00607BFB" w:rsidP="00335D6C">
      <w:pPr>
        <w:pStyle w:val="Corpotesto"/>
        <w:widowControl w:val="0"/>
        <w:autoSpaceDE w:val="0"/>
        <w:autoSpaceDN w:val="0"/>
        <w:spacing w:after="0"/>
        <w:ind w:right="25"/>
        <w:jc w:val="both"/>
        <w:rPr>
          <w:rFonts w:ascii="Titillium Web" w:hAnsi="Titillium Web"/>
          <w:i/>
          <w:iCs/>
          <w:spacing w:val="-1"/>
          <w:sz w:val="22"/>
          <w:szCs w:val="22"/>
          <w:u w:val="single"/>
        </w:rPr>
      </w:pPr>
      <w:r w:rsidRPr="00950A24">
        <w:rPr>
          <w:rFonts w:ascii="Titillium Web" w:hAnsi="Titillium Web"/>
          <w:i/>
          <w:iCs/>
          <w:spacing w:val="-1"/>
          <w:sz w:val="22"/>
          <w:szCs w:val="22"/>
          <w:u w:val="single"/>
        </w:rPr>
        <w:t>Sottoparagrafi consigliati</w:t>
      </w:r>
      <w:r w:rsidR="00950A24" w:rsidRPr="00950A24">
        <w:rPr>
          <w:rFonts w:ascii="Titillium Web" w:hAnsi="Titillium Web"/>
          <w:i/>
          <w:iCs/>
          <w:spacing w:val="-1"/>
          <w:sz w:val="22"/>
          <w:szCs w:val="22"/>
          <w:u w:val="single"/>
        </w:rPr>
        <w:t>:</w:t>
      </w:r>
    </w:p>
    <w:p w14:paraId="02E36A2A" w14:textId="114AD650" w:rsidR="00950A24" w:rsidRPr="00950A24" w:rsidRDefault="00950A24" w:rsidP="00335D6C">
      <w:pPr>
        <w:pStyle w:val="Corpotesto"/>
        <w:widowControl w:val="0"/>
        <w:autoSpaceDE w:val="0"/>
        <w:autoSpaceDN w:val="0"/>
        <w:spacing w:after="0"/>
        <w:ind w:left="142" w:right="23"/>
        <w:contextualSpacing/>
        <w:jc w:val="both"/>
        <w:rPr>
          <w:rFonts w:ascii="Titillium Web" w:hAnsi="Titillium Web"/>
          <w:i/>
          <w:iCs/>
          <w:spacing w:val="-1"/>
          <w:sz w:val="22"/>
          <w:szCs w:val="22"/>
        </w:rPr>
      </w:pPr>
      <w:r>
        <w:rPr>
          <w:rFonts w:ascii="Titillium Web" w:hAnsi="Titillium Web"/>
          <w:i/>
          <w:iCs/>
          <w:spacing w:val="-1"/>
          <w:sz w:val="22"/>
          <w:szCs w:val="22"/>
        </w:rPr>
        <w:t>2</w:t>
      </w:r>
      <w:r w:rsidRPr="00950A24">
        <w:rPr>
          <w:rFonts w:ascii="Titillium Web" w:hAnsi="Titillium Web"/>
          <w:i/>
          <w:iCs/>
          <w:spacing w:val="-1"/>
          <w:sz w:val="22"/>
          <w:szCs w:val="22"/>
        </w:rPr>
        <w:t>.1. Struttura Organizzativa</w:t>
      </w:r>
    </w:p>
    <w:p w14:paraId="696C7664" w14:textId="1D8E9810" w:rsidR="00950A24" w:rsidRPr="00950A24" w:rsidRDefault="00950A24" w:rsidP="00335D6C">
      <w:pPr>
        <w:pStyle w:val="Corpotesto"/>
        <w:widowControl w:val="0"/>
        <w:autoSpaceDE w:val="0"/>
        <w:autoSpaceDN w:val="0"/>
        <w:spacing w:after="0"/>
        <w:ind w:left="142" w:right="23"/>
        <w:contextualSpacing/>
        <w:jc w:val="both"/>
        <w:rPr>
          <w:rFonts w:ascii="Titillium Web" w:hAnsi="Titillium Web"/>
          <w:i/>
          <w:iCs/>
          <w:spacing w:val="-1"/>
          <w:sz w:val="22"/>
          <w:szCs w:val="22"/>
        </w:rPr>
      </w:pPr>
      <w:r>
        <w:rPr>
          <w:rFonts w:ascii="Titillium Web" w:hAnsi="Titillium Web"/>
          <w:i/>
          <w:iCs/>
          <w:spacing w:val="-1"/>
          <w:sz w:val="22"/>
          <w:szCs w:val="22"/>
        </w:rPr>
        <w:t>2</w:t>
      </w:r>
      <w:r w:rsidRPr="00950A24">
        <w:rPr>
          <w:rFonts w:ascii="Titillium Web" w:hAnsi="Titillium Web"/>
          <w:i/>
          <w:iCs/>
          <w:spacing w:val="-1"/>
          <w:sz w:val="22"/>
          <w:szCs w:val="22"/>
        </w:rPr>
        <w:t>.2. Risorse umane</w:t>
      </w:r>
    </w:p>
    <w:p w14:paraId="0106CFD2" w14:textId="121542EF" w:rsidR="00950A24" w:rsidRPr="00950A24" w:rsidRDefault="00950A24" w:rsidP="00335D6C">
      <w:pPr>
        <w:pStyle w:val="Corpotesto"/>
        <w:widowControl w:val="0"/>
        <w:autoSpaceDE w:val="0"/>
        <w:autoSpaceDN w:val="0"/>
        <w:spacing w:after="0"/>
        <w:ind w:left="567" w:right="23"/>
        <w:contextualSpacing/>
        <w:jc w:val="both"/>
        <w:rPr>
          <w:rFonts w:ascii="Titillium Web" w:hAnsi="Titillium Web"/>
          <w:i/>
          <w:iCs/>
          <w:spacing w:val="-1"/>
          <w:sz w:val="22"/>
          <w:szCs w:val="22"/>
        </w:rPr>
      </w:pPr>
      <w:r>
        <w:rPr>
          <w:rFonts w:ascii="Titillium Web" w:hAnsi="Titillium Web"/>
          <w:i/>
          <w:iCs/>
          <w:spacing w:val="-1"/>
          <w:sz w:val="22"/>
          <w:szCs w:val="22"/>
        </w:rPr>
        <w:t>2</w:t>
      </w:r>
      <w:r w:rsidRPr="00950A24">
        <w:rPr>
          <w:rFonts w:ascii="Titillium Web" w:hAnsi="Titillium Web"/>
          <w:i/>
          <w:iCs/>
          <w:spacing w:val="-1"/>
          <w:sz w:val="22"/>
          <w:szCs w:val="22"/>
        </w:rPr>
        <w:t>.2.1. Personale Docente</w:t>
      </w:r>
    </w:p>
    <w:p w14:paraId="7D5F6E92" w14:textId="54B7D63F" w:rsidR="00950A24" w:rsidRPr="00950A24" w:rsidRDefault="00950A24" w:rsidP="00335D6C">
      <w:pPr>
        <w:pStyle w:val="Corpotesto"/>
        <w:widowControl w:val="0"/>
        <w:autoSpaceDE w:val="0"/>
        <w:autoSpaceDN w:val="0"/>
        <w:spacing w:after="0"/>
        <w:ind w:left="567" w:right="23"/>
        <w:contextualSpacing/>
        <w:jc w:val="both"/>
        <w:rPr>
          <w:rFonts w:ascii="Titillium Web" w:hAnsi="Titillium Web"/>
          <w:i/>
          <w:iCs/>
          <w:spacing w:val="-1"/>
          <w:sz w:val="22"/>
          <w:szCs w:val="22"/>
        </w:rPr>
      </w:pPr>
      <w:r>
        <w:rPr>
          <w:rFonts w:ascii="Titillium Web" w:hAnsi="Titillium Web"/>
          <w:i/>
          <w:iCs/>
          <w:spacing w:val="-1"/>
          <w:sz w:val="22"/>
          <w:szCs w:val="22"/>
        </w:rPr>
        <w:t>2</w:t>
      </w:r>
      <w:r w:rsidRPr="00950A24">
        <w:rPr>
          <w:rFonts w:ascii="Titillium Web" w:hAnsi="Titillium Web"/>
          <w:i/>
          <w:iCs/>
          <w:spacing w:val="-1"/>
          <w:sz w:val="22"/>
          <w:szCs w:val="22"/>
        </w:rPr>
        <w:t>.2.2. Personale Tecnico-Amministrativo</w:t>
      </w:r>
    </w:p>
    <w:p w14:paraId="5121DB96" w14:textId="29982D7A" w:rsidR="00950A24" w:rsidRPr="00950A24" w:rsidRDefault="00950A24" w:rsidP="00335D6C">
      <w:pPr>
        <w:pStyle w:val="Corpotesto"/>
        <w:widowControl w:val="0"/>
        <w:autoSpaceDE w:val="0"/>
        <w:autoSpaceDN w:val="0"/>
        <w:spacing w:after="0"/>
        <w:ind w:left="142" w:right="23"/>
        <w:contextualSpacing/>
        <w:jc w:val="both"/>
        <w:rPr>
          <w:rFonts w:ascii="Titillium Web" w:hAnsi="Titillium Web"/>
          <w:i/>
          <w:iCs/>
          <w:spacing w:val="-1"/>
          <w:sz w:val="22"/>
          <w:szCs w:val="22"/>
        </w:rPr>
      </w:pPr>
      <w:r>
        <w:rPr>
          <w:rFonts w:ascii="Titillium Web" w:hAnsi="Titillium Web"/>
          <w:i/>
          <w:iCs/>
          <w:spacing w:val="-1"/>
          <w:sz w:val="22"/>
          <w:szCs w:val="22"/>
        </w:rPr>
        <w:t>2</w:t>
      </w:r>
      <w:r w:rsidRPr="00950A24">
        <w:rPr>
          <w:rFonts w:ascii="Titillium Web" w:hAnsi="Titillium Web"/>
          <w:i/>
          <w:iCs/>
          <w:spacing w:val="-1"/>
          <w:sz w:val="22"/>
          <w:szCs w:val="22"/>
        </w:rPr>
        <w:t>.3. Infrastrutture</w:t>
      </w:r>
    </w:p>
    <w:p w14:paraId="4A405068" w14:textId="0E9CA094" w:rsidR="00950A24" w:rsidRDefault="00950A24" w:rsidP="00335D6C">
      <w:pPr>
        <w:jc w:val="both"/>
        <w:rPr>
          <w:rFonts w:ascii="Titillium Web" w:hAnsi="Titillium Web"/>
          <w:color w:val="548ED5"/>
          <w:sz w:val="22"/>
          <w:szCs w:val="22"/>
        </w:rPr>
      </w:pPr>
    </w:p>
    <w:p w14:paraId="29C8F87A" w14:textId="77777777" w:rsidR="00B557AB" w:rsidRPr="00213C8F" w:rsidRDefault="00B557AB" w:rsidP="00335D6C">
      <w:pPr>
        <w:jc w:val="both"/>
        <w:rPr>
          <w:rFonts w:ascii="Titillium Web" w:hAnsi="Titillium Web"/>
          <w:color w:val="548ED5"/>
          <w:sz w:val="22"/>
          <w:szCs w:val="22"/>
        </w:rPr>
      </w:pPr>
    </w:p>
    <w:p w14:paraId="1295B148" w14:textId="5FB2147C" w:rsidR="00F32D5D" w:rsidRDefault="00F32D5D" w:rsidP="00335D6C">
      <w:pPr>
        <w:pStyle w:val="Paragrafoelenco"/>
        <w:numPr>
          <w:ilvl w:val="0"/>
          <w:numId w:val="3"/>
        </w:numPr>
        <w:jc w:val="both"/>
        <w:rPr>
          <w:rFonts w:ascii="Titillium Web" w:hAnsi="Titillium Web"/>
          <w:color w:val="548ED5"/>
          <w:sz w:val="22"/>
          <w:szCs w:val="22"/>
        </w:rPr>
      </w:pPr>
      <w:r>
        <w:rPr>
          <w:rFonts w:ascii="Titillium Web" w:hAnsi="Titillium Web"/>
          <w:color w:val="548ED5"/>
          <w:sz w:val="22"/>
          <w:szCs w:val="22"/>
        </w:rPr>
        <w:t>Sistema di AQ del Dipartimento</w:t>
      </w:r>
      <w:r w:rsidR="008E219C">
        <w:rPr>
          <w:rFonts w:ascii="Titillium Web" w:hAnsi="Titillium Web"/>
          <w:color w:val="548ED5"/>
          <w:sz w:val="22"/>
          <w:szCs w:val="22"/>
        </w:rPr>
        <w:t xml:space="preserve"> (max </w:t>
      </w:r>
      <w:r w:rsidR="00C7141C">
        <w:rPr>
          <w:rFonts w:ascii="Titillium Web" w:hAnsi="Titillium Web"/>
          <w:color w:val="548ED5"/>
          <w:sz w:val="22"/>
          <w:szCs w:val="22"/>
        </w:rPr>
        <w:t>1</w:t>
      </w:r>
      <w:r w:rsidR="008E219C">
        <w:rPr>
          <w:rFonts w:ascii="Titillium Web" w:hAnsi="Titillium Web"/>
          <w:color w:val="548ED5"/>
          <w:sz w:val="22"/>
          <w:szCs w:val="22"/>
        </w:rPr>
        <w:t>000 parole)</w:t>
      </w:r>
    </w:p>
    <w:p w14:paraId="49EF0A56" w14:textId="77777777" w:rsidR="004E50D7" w:rsidRDefault="004E50D7" w:rsidP="00335D6C">
      <w:pPr>
        <w:pStyle w:val="Corpotesto"/>
        <w:spacing w:after="0"/>
        <w:ind w:right="25"/>
        <w:jc w:val="both"/>
        <w:rPr>
          <w:rFonts w:ascii="Titillium Web" w:hAnsi="Titillium Web"/>
          <w:spacing w:val="-1"/>
          <w:sz w:val="22"/>
          <w:szCs w:val="22"/>
        </w:rPr>
      </w:pPr>
    </w:p>
    <w:p w14:paraId="10241716" w14:textId="59E73B13" w:rsidR="00F32D5D" w:rsidRDefault="002D7B66" w:rsidP="00335D6C">
      <w:pPr>
        <w:pStyle w:val="Corpotesto"/>
        <w:spacing w:after="0"/>
        <w:ind w:right="25"/>
        <w:jc w:val="both"/>
        <w:rPr>
          <w:rFonts w:ascii="Titillium Web" w:hAnsi="Titillium Web"/>
          <w:spacing w:val="-1"/>
          <w:sz w:val="22"/>
          <w:szCs w:val="22"/>
        </w:rPr>
      </w:pPr>
      <w:r w:rsidRPr="005564F1">
        <w:rPr>
          <w:rFonts w:ascii="Titillium Web" w:hAnsi="Titillium Web"/>
          <w:spacing w:val="-1"/>
          <w:sz w:val="22"/>
          <w:szCs w:val="22"/>
        </w:rPr>
        <w:t>Si richiede di fornire una descrizione della struttura del sistema di Assicurazione della Qualità (AQ) del Dipartimento, specificando</w:t>
      </w:r>
      <w:r w:rsidR="005564F1" w:rsidRPr="005564F1">
        <w:rPr>
          <w:rFonts w:ascii="Titillium Web" w:hAnsi="Titillium Web"/>
          <w:spacing w:val="-1"/>
          <w:sz w:val="22"/>
          <w:szCs w:val="22"/>
        </w:rPr>
        <w:t>ne</w:t>
      </w:r>
      <w:r w:rsidRPr="005564F1">
        <w:rPr>
          <w:rFonts w:ascii="Titillium Web" w:hAnsi="Titillium Web"/>
          <w:spacing w:val="-1"/>
          <w:sz w:val="22"/>
          <w:szCs w:val="22"/>
        </w:rPr>
        <w:t xml:space="preserve"> i ruoli, i compiti e le attività. In particolare, è importante verificare la coerenza della struttura dell'AQ del Dipartimento con il sistema di AQ di Ateneo e apportare </w:t>
      </w:r>
      <w:r w:rsidR="005564F1" w:rsidRPr="005564F1">
        <w:rPr>
          <w:rFonts w:ascii="Titillium Web" w:hAnsi="Titillium Web"/>
          <w:spacing w:val="-1"/>
          <w:sz w:val="22"/>
          <w:szCs w:val="22"/>
        </w:rPr>
        <w:t xml:space="preserve">le </w:t>
      </w:r>
      <w:r w:rsidRPr="005564F1">
        <w:rPr>
          <w:rFonts w:ascii="Titillium Web" w:hAnsi="Titillium Web"/>
          <w:spacing w:val="-1"/>
          <w:sz w:val="22"/>
          <w:szCs w:val="22"/>
        </w:rPr>
        <w:t>eventuali modifiche</w:t>
      </w:r>
      <w:r w:rsidRPr="002D7B66">
        <w:rPr>
          <w:rFonts w:ascii="Titillium Web" w:hAnsi="Titillium Web"/>
          <w:spacing w:val="-1"/>
          <w:sz w:val="22"/>
          <w:szCs w:val="22"/>
        </w:rPr>
        <w:t xml:space="preserve"> necessarie. </w:t>
      </w:r>
      <w:r>
        <w:rPr>
          <w:rFonts w:ascii="Titillium Web" w:hAnsi="Titillium Web"/>
          <w:spacing w:val="-1"/>
          <w:sz w:val="22"/>
          <w:szCs w:val="22"/>
        </w:rPr>
        <w:t>È importante prevedere che una</w:t>
      </w:r>
      <w:r w:rsidRPr="002D7B66">
        <w:rPr>
          <w:rFonts w:ascii="Titillium Web" w:hAnsi="Titillium Web"/>
          <w:spacing w:val="-1"/>
          <w:sz w:val="22"/>
          <w:szCs w:val="22"/>
        </w:rPr>
        <w:t xml:space="preserve"> descrizione del sistema di AQ</w:t>
      </w:r>
      <w:r>
        <w:rPr>
          <w:rFonts w:ascii="Titillium Web" w:hAnsi="Titillium Web"/>
          <w:spacing w:val="-1"/>
          <w:sz w:val="22"/>
          <w:szCs w:val="22"/>
        </w:rPr>
        <w:t xml:space="preserve"> </w:t>
      </w:r>
      <w:r w:rsidR="005564F1" w:rsidRPr="005564F1">
        <w:rPr>
          <w:rFonts w:ascii="Titillium Web" w:hAnsi="Titillium Web"/>
          <w:spacing w:val="-1"/>
          <w:sz w:val="22"/>
          <w:szCs w:val="22"/>
        </w:rPr>
        <w:t xml:space="preserve">aggiornata, chiara e coerente </w:t>
      </w:r>
      <w:r w:rsidRPr="005564F1">
        <w:rPr>
          <w:rFonts w:ascii="Titillium Web" w:hAnsi="Titillium Web"/>
          <w:spacing w:val="-1"/>
          <w:sz w:val="22"/>
          <w:szCs w:val="22"/>
        </w:rPr>
        <w:t>sia</w:t>
      </w:r>
      <w:r>
        <w:rPr>
          <w:rFonts w:ascii="Titillium Web" w:hAnsi="Titillium Web"/>
          <w:spacing w:val="-1"/>
          <w:sz w:val="22"/>
          <w:szCs w:val="22"/>
        </w:rPr>
        <w:t xml:space="preserve"> </w:t>
      </w:r>
      <w:r w:rsidRPr="002D7B66">
        <w:rPr>
          <w:rFonts w:ascii="Titillium Web" w:hAnsi="Titillium Web"/>
          <w:spacing w:val="-1"/>
          <w:sz w:val="22"/>
          <w:szCs w:val="22"/>
        </w:rPr>
        <w:t>pubblicata sul sito web del Dipartimento. Nel caso in cui siano presenti documenti o pagine web che illustrano l'organizzazione dell'AQ del Dipartimento, si può fare riferimento a tali fonti per fornire ulteriori dettagli.</w:t>
      </w:r>
    </w:p>
    <w:p w14:paraId="7A201BB6" w14:textId="2DA42589" w:rsidR="002D7B66" w:rsidRDefault="002D7B66" w:rsidP="00335D6C">
      <w:pPr>
        <w:pStyle w:val="Corpotesto"/>
        <w:spacing w:after="0"/>
        <w:ind w:right="25"/>
        <w:jc w:val="both"/>
        <w:rPr>
          <w:rFonts w:ascii="Titillium Web" w:hAnsi="Titillium Web"/>
          <w:spacing w:val="-1"/>
          <w:sz w:val="22"/>
          <w:szCs w:val="22"/>
        </w:rPr>
      </w:pPr>
    </w:p>
    <w:p w14:paraId="0D40B205" w14:textId="77777777" w:rsidR="00335D6C" w:rsidRDefault="00335D6C" w:rsidP="00335D6C">
      <w:pPr>
        <w:pStyle w:val="Corpotesto"/>
        <w:spacing w:after="0"/>
        <w:ind w:right="25"/>
        <w:jc w:val="both"/>
        <w:rPr>
          <w:rFonts w:ascii="Titillium Web" w:hAnsi="Titillium Web"/>
          <w:spacing w:val="-1"/>
          <w:sz w:val="22"/>
          <w:szCs w:val="22"/>
        </w:rPr>
      </w:pPr>
    </w:p>
    <w:p w14:paraId="53965CA4" w14:textId="71AA8B14" w:rsidR="00F32D5D" w:rsidRDefault="00F32D5D" w:rsidP="00335D6C">
      <w:pPr>
        <w:pStyle w:val="Paragrafoelenco"/>
        <w:numPr>
          <w:ilvl w:val="0"/>
          <w:numId w:val="3"/>
        </w:numPr>
        <w:jc w:val="both"/>
        <w:rPr>
          <w:rFonts w:ascii="Titillium Web" w:hAnsi="Titillium Web"/>
          <w:color w:val="548ED5"/>
          <w:sz w:val="22"/>
          <w:szCs w:val="22"/>
        </w:rPr>
      </w:pPr>
      <w:r>
        <w:rPr>
          <w:rFonts w:ascii="Titillium Web" w:hAnsi="Titillium Web"/>
          <w:color w:val="548ED5"/>
          <w:sz w:val="22"/>
          <w:szCs w:val="22"/>
        </w:rPr>
        <w:t>Criteri per l’assegnazione delle risorse finanziarie e strutturali</w:t>
      </w:r>
      <w:r w:rsidR="008E219C">
        <w:rPr>
          <w:rFonts w:ascii="Titillium Web" w:hAnsi="Titillium Web"/>
          <w:color w:val="548ED5"/>
          <w:sz w:val="22"/>
          <w:szCs w:val="22"/>
        </w:rPr>
        <w:t xml:space="preserve"> (max 2000 parole)</w:t>
      </w:r>
    </w:p>
    <w:p w14:paraId="40637301" w14:textId="77777777" w:rsidR="004E50D7" w:rsidRDefault="004E50D7" w:rsidP="00335D6C">
      <w:pPr>
        <w:pStyle w:val="Corpotesto"/>
        <w:spacing w:after="0"/>
        <w:ind w:right="25"/>
        <w:jc w:val="both"/>
        <w:rPr>
          <w:rFonts w:ascii="Titillium Web" w:hAnsi="Titillium Web"/>
          <w:spacing w:val="-1"/>
          <w:sz w:val="22"/>
          <w:szCs w:val="22"/>
        </w:rPr>
      </w:pPr>
    </w:p>
    <w:p w14:paraId="011B9130" w14:textId="17E3C082" w:rsidR="00F32D5D" w:rsidRPr="009F3F41" w:rsidRDefault="009F3F41" w:rsidP="00335D6C">
      <w:pPr>
        <w:pStyle w:val="Corpotesto"/>
        <w:spacing w:after="0"/>
        <w:ind w:right="25"/>
        <w:jc w:val="both"/>
        <w:rPr>
          <w:rFonts w:ascii="Titillium Web" w:hAnsi="Titillium Web"/>
          <w:spacing w:val="-1"/>
          <w:sz w:val="22"/>
          <w:szCs w:val="22"/>
        </w:rPr>
      </w:pPr>
      <w:r w:rsidRPr="009F3F41">
        <w:rPr>
          <w:rFonts w:ascii="Titillium Web" w:hAnsi="Titillium Web"/>
          <w:spacing w:val="-1"/>
          <w:sz w:val="22"/>
          <w:szCs w:val="22"/>
        </w:rPr>
        <w:t xml:space="preserve">Si richiede al Dipartimento di descrivere, seppur goda di propria autonomia, in che modo distribuisce internamente le proprie risorse, sia economiche che di personale. Il Dipartimento deve indicare se abbia definito formalmente i propri criteri, escludendo i punti organico, e se tali criteri siano coerenti con il PTD e il Piano strategico di Ateneo. In particolare, si richiede di descrivere i criteri utilizzati per la programmazione del fabbisogno di personale docente, in coerenza con gli obiettivi strategici del Dipartimento e dell’Ateneo, nonché di indicare se il Dipartimento abbia definito o sia in via di finalizzazione </w:t>
      </w:r>
      <w:r w:rsidR="00623CB1">
        <w:rPr>
          <w:rFonts w:ascii="Titillium Web" w:hAnsi="Titillium Web"/>
          <w:spacing w:val="-1"/>
          <w:sz w:val="22"/>
          <w:szCs w:val="22"/>
        </w:rPr>
        <w:t xml:space="preserve">del </w:t>
      </w:r>
      <w:r w:rsidRPr="009F3F41">
        <w:rPr>
          <w:rFonts w:ascii="Titillium Web" w:hAnsi="Titillium Web"/>
          <w:spacing w:val="-1"/>
          <w:sz w:val="22"/>
          <w:szCs w:val="22"/>
        </w:rPr>
        <w:t>documento sulla distribuzione degli incarichi del personale. Infine, si chiede di descrivere la modalità con la quale il Dipartimento comunica e pubblica i propri criteri. È possibile rimandare a documenti autonomi o pagine web dove i criteri di distribuzione delle risorse vengono illustrati.</w:t>
      </w:r>
    </w:p>
    <w:p w14:paraId="7D0E6F20" w14:textId="5B0CCDC0" w:rsidR="009F3F41" w:rsidRDefault="009F3F41" w:rsidP="00335D6C">
      <w:pPr>
        <w:pStyle w:val="Paragrafoelenco"/>
        <w:ind w:left="792"/>
        <w:jc w:val="both"/>
        <w:rPr>
          <w:rFonts w:ascii="Titillium Web" w:hAnsi="Titillium Web"/>
          <w:color w:val="548ED5"/>
          <w:sz w:val="22"/>
          <w:szCs w:val="22"/>
        </w:rPr>
      </w:pPr>
    </w:p>
    <w:p w14:paraId="153E2721" w14:textId="77777777" w:rsidR="00335D6C" w:rsidRPr="00B101E4" w:rsidRDefault="00335D6C" w:rsidP="00335D6C">
      <w:pPr>
        <w:pStyle w:val="Paragrafoelenco"/>
        <w:ind w:left="792"/>
        <w:jc w:val="both"/>
        <w:rPr>
          <w:rFonts w:ascii="Titillium Web" w:hAnsi="Titillium Web"/>
          <w:color w:val="548ED5"/>
          <w:sz w:val="22"/>
          <w:szCs w:val="22"/>
        </w:rPr>
      </w:pPr>
    </w:p>
    <w:p w14:paraId="199D81E2" w14:textId="2C76D188" w:rsidR="00F32D5D" w:rsidRDefault="00F32D5D" w:rsidP="00335D6C">
      <w:pPr>
        <w:pStyle w:val="Paragrafoelenco"/>
        <w:numPr>
          <w:ilvl w:val="0"/>
          <w:numId w:val="3"/>
        </w:numPr>
        <w:jc w:val="both"/>
        <w:rPr>
          <w:rFonts w:ascii="Titillium Web" w:hAnsi="Titillium Web"/>
          <w:color w:val="548ED5"/>
          <w:sz w:val="22"/>
          <w:szCs w:val="22"/>
        </w:rPr>
      </w:pPr>
      <w:r>
        <w:rPr>
          <w:rFonts w:ascii="Titillium Web" w:hAnsi="Titillium Web"/>
          <w:color w:val="548ED5"/>
          <w:sz w:val="22"/>
          <w:szCs w:val="22"/>
        </w:rPr>
        <w:t>Strategia e programmazione della didattica del Dipartimento</w:t>
      </w:r>
    </w:p>
    <w:p w14:paraId="54912C96" w14:textId="77777777" w:rsidR="002B1EA4" w:rsidRDefault="002B1EA4" w:rsidP="00335D6C">
      <w:pPr>
        <w:pStyle w:val="Paragrafoelenco"/>
        <w:ind w:left="360"/>
        <w:jc w:val="both"/>
        <w:rPr>
          <w:rFonts w:ascii="Titillium Web" w:hAnsi="Titillium Web"/>
          <w:color w:val="548ED5"/>
          <w:sz w:val="22"/>
          <w:szCs w:val="22"/>
        </w:rPr>
      </w:pPr>
    </w:p>
    <w:p w14:paraId="4A8C6B5B" w14:textId="65DC7B6F" w:rsidR="00F32D5D" w:rsidRDefault="00F32D5D" w:rsidP="00335D6C">
      <w:pPr>
        <w:pStyle w:val="Paragrafoelenco"/>
        <w:numPr>
          <w:ilvl w:val="1"/>
          <w:numId w:val="3"/>
        </w:numPr>
        <w:jc w:val="both"/>
        <w:rPr>
          <w:rFonts w:ascii="Titillium Web" w:hAnsi="Titillium Web"/>
          <w:color w:val="548ED5"/>
          <w:sz w:val="22"/>
          <w:szCs w:val="22"/>
        </w:rPr>
      </w:pPr>
      <w:r>
        <w:rPr>
          <w:rFonts w:ascii="Titillium Web" w:hAnsi="Titillium Web"/>
          <w:color w:val="548ED5"/>
          <w:sz w:val="22"/>
          <w:szCs w:val="22"/>
        </w:rPr>
        <w:t>Analisi della situazione attuale</w:t>
      </w:r>
      <w:r w:rsidR="008E219C">
        <w:rPr>
          <w:rFonts w:ascii="Titillium Web" w:hAnsi="Titillium Web"/>
          <w:color w:val="548ED5"/>
          <w:sz w:val="22"/>
          <w:szCs w:val="22"/>
        </w:rPr>
        <w:t xml:space="preserve"> (max </w:t>
      </w:r>
      <w:r w:rsidR="00C7141C">
        <w:rPr>
          <w:rFonts w:ascii="Titillium Web" w:hAnsi="Titillium Web"/>
          <w:color w:val="548ED5"/>
          <w:sz w:val="22"/>
          <w:szCs w:val="22"/>
        </w:rPr>
        <w:t>15</w:t>
      </w:r>
      <w:r w:rsidR="008E219C">
        <w:rPr>
          <w:rFonts w:ascii="Titillium Web" w:hAnsi="Titillium Web"/>
          <w:color w:val="548ED5"/>
          <w:sz w:val="22"/>
          <w:szCs w:val="22"/>
        </w:rPr>
        <w:t>00 parole)</w:t>
      </w:r>
    </w:p>
    <w:p w14:paraId="798670A0" w14:textId="77777777" w:rsidR="00320D5C" w:rsidRDefault="00320D5C" w:rsidP="00335D6C">
      <w:pPr>
        <w:pStyle w:val="Corpotesto"/>
        <w:spacing w:after="0"/>
        <w:ind w:right="25"/>
        <w:jc w:val="both"/>
        <w:rPr>
          <w:rFonts w:ascii="Titillium Web" w:hAnsi="Titillium Web"/>
          <w:spacing w:val="-1"/>
          <w:sz w:val="22"/>
          <w:szCs w:val="22"/>
        </w:rPr>
      </w:pPr>
    </w:p>
    <w:p w14:paraId="1B3DFE23" w14:textId="5D48A204" w:rsidR="005D2937" w:rsidRPr="0069394C" w:rsidRDefault="00F32D5D" w:rsidP="00335D6C">
      <w:pPr>
        <w:pStyle w:val="Corpotesto"/>
        <w:spacing w:after="0"/>
        <w:ind w:right="25"/>
        <w:jc w:val="both"/>
        <w:rPr>
          <w:rFonts w:ascii="Titillium Web" w:hAnsi="Titillium Web"/>
          <w:spacing w:val="-1"/>
          <w:sz w:val="22"/>
          <w:szCs w:val="22"/>
        </w:rPr>
      </w:pPr>
      <w:r w:rsidRPr="00623CB1">
        <w:rPr>
          <w:rFonts w:ascii="Titillium Web" w:hAnsi="Titillium Web"/>
          <w:spacing w:val="-1"/>
          <w:sz w:val="22"/>
          <w:szCs w:val="22"/>
        </w:rPr>
        <w:t xml:space="preserve">In questa sezione si chiede di </w:t>
      </w:r>
      <w:r w:rsidR="00025820" w:rsidRPr="00623CB1">
        <w:rPr>
          <w:rFonts w:ascii="Titillium Web" w:hAnsi="Titillium Web"/>
          <w:spacing w:val="-1"/>
          <w:sz w:val="22"/>
          <w:szCs w:val="22"/>
        </w:rPr>
        <w:t>analizzare, su base documentale (documenti e dati),</w:t>
      </w:r>
      <w:r w:rsidRPr="00623CB1">
        <w:rPr>
          <w:rFonts w:ascii="Titillium Web" w:hAnsi="Titillium Web"/>
          <w:spacing w:val="-1"/>
          <w:sz w:val="22"/>
          <w:szCs w:val="22"/>
        </w:rPr>
        <w:t xml:space="preserve"> l’attività didattica del Dipartimento</w:t>
      </w:r>
      <w:r w:rsidR="00623CB1" w:rsidRPr="00623CB1">
        <w:rPr>
          <w:rFonts w:ascii="Titillium Web" w:hAnsi="Titillium Web"/>
          <w:spacing w:val="-1"/>
          <w:sz w:val="22"/>
          <w:szCs w:val="22"/>
        </w:rPr>
        <w:t>.</w:t>
      </w:r>
      <w:r w:rsidR="00025820" w:rsidRPr="00623CB1">
        <w:rPr>
          <w:rFonts w:ascii="Titillium Web" w:hAnsi="Titillium Web"/>
          <w:spacing w:val="-1"/>
          <w:sz w:val="22"/>
          <w:szCs w:val="22"/>
        </w:rPr>
        <w:t xml:space="preserve"> </w:t>
      </w:r>
      <w:r w:rsidR="00623CB1" w:rsidRPr="00623CB1">
        <w:rPr>
          <w:rFonts w:ascii="Titillium Web" w:hAnsi="Titillium Web"/>
          <w:spacing w:val="-1"/>
          <w:sz w:val="22"/>
          <w:szCs w:val="22"/>
        </w:rPr>
        <w:t>L</w:t>
      </w:r>
      <w:r w:rsidR="00025820" w:rsidRPr="00623CB1">
        <w:rPr>
          <w:rFonts w:ascii="Titillium Web" w:hAnsi="Titillium Web"/>
          <w:spacing w:val="-1"/>
          <w:sz w:val="22"/>
          <w:szCs w:val="22"/>
        </w:rPr>
        <w:t>’obiettivo è quello di individuare eventuali criticità</w:t>
      </w:r>
      <w:r w:rsidR="00623CB1" w:rsidRPr="00623CB1">
        <w:rPr>
          <w:rFonts w:ascii="Titillium Web" w:hAnsi="Titillium Web"/>
          <w:spacing w:val="-1"/>
          <w:sz w:val="22"/>
          <w:szCs w:val="22"/>
        </w:rPr>
        <w:t xml:space="preserve"> e</w:t>
      </w:r>
      <w:r w:rsidR="00025820" w:rsidRPr="00623CB1">
        <w:rPr>
          <w:rFonts w:ascii="Titillium Web" w:hAnsi="Titillium Web"/>
          <w:spacing w:val="-1"/>
          <w:sz w:val="22"/>
          <w:szCs w:val="22"/>
        </w:rPr>
        <w:t xml:space="preserve"> aree di miglioramento</w:t>
      </w:r>
      <w:r w:rsidRPr="00623CB1">
        <w:rPr>
          <w:rFonts w:ascii="Titillium Web" w:hAnsi="Titillium Web"/>
          <w:spacing w:val="-1"/>
          <w:sz w:val="22"/>
          <w:szCs w:val="22"/>
        </w:rPr>
        <w:t xml:space="preserve"> </w:t>
      </w:r>
      <w:r w:rsidR="00025820" w:rsidRPr="00623CB1">
        <w:rPr>
          <w:rFonts w:ascii="Titillium Web" w:hAnsi="Titillium Web"/>
          <w:spacing w:val="-1"/>
          <w:sz w:val="22"/>
          <w:szCs w:val="22"/>
        </w:rPr>
        <w:t xml:space="preserve">con le quali </w:t>
      </w:r>
      <w:r w:rsidR="00025820" w:rsidRPr="00623CB1">
        <w:rPr>
          <w:rFonts w:ascii="Titillium Web" w:hAnsi="Titillium Web"/>
          <w:spacing w:val="-1"/>
          <w:sz w:val="22"/>
          <w:szCs w:val="22"/>
        </w:rPr>
        <w:lastRenderedPageBreak/>
        <w:t>giustificare gli obiettivi e le conseguenti azioni descritte nella sezione 5.2.</w:t>
      </w:r>
      <w:r w:rsidR="005D2937" w:rsidRPr="00623CB1">
        <w:rPr>
          <w:rFonts w:ascii="Titillium Web" w:hAnsi="Titillium Web"/>
          <w:spacing w:val="-1"/>
          <w:sz w:val="22"/>
          <w:szCs w:val="22"/>
        </w:rPr>
        <w:t xml:space="preserve"> Le caratteristiche dei CdS debbono essere declinate anche in termini di studenti immatricolati, abbandoni, laureati e relativi esiti occupazionali, internazionalizzazione. Può essere utile Indicare il contributo dei docenti del Dipartimento, eventualmente in termini di ore dedicate alla didattica frontale, alle attività dei CdS, dei Master, dei Corsi di Dottorato e delle Scuole di Specializzazione.</w:t>
      </w:r>
    </w:p>
    <w:p w14:paraId="6C0C15F6" w14:textId="45F11E93" w:rsidR="00F32D5D" w:rsidRPr="004B0F98" w:rsidRDefault="00025820" w:rsidP="00335D6C">
      <w:pPr>
        <w:pStyle w:val="Corpotesto"/>
        <w:spacing w:after="0"/>
        <w:ind w:right="25"/>
        <w:jc w:val="both"/>
        <w:rPr>
          <w:rFonts w:ascii="Titillium Web" w:hAnsi="Titillium Web"/>
          <w:spacing w:val="-1"/>
          <w:sz w:val="22"/>
          <w:szCs w:val="22"/>
        </w:rPr>
      </w:pPr>
      <w:r>
        <w:rPr>
          <w:rFonts w:ascii="Titillium Web" w:hAnsi="Titillium Web"/>
          <w:spacing w:val="-1"/>
          <w:sz w:val="22"/>
          <w:szCs w:val="22"/>
        </w:rPr>
        <w:t>La base documentale sulla quale fondare le proprie osservazioni è rappresentata</w:t>
      </w:r>
      <w:r w:rsidR="00CC5077">
        <w:rPr>
          <w:rFonts w:ascii="Titillium Web" w:hAnsi="Titillium Web"/>
          <w:spacing w:val="-1"/>
          <w:sz w:val="22"/>
          <w:szCs w:val="22"/>
        </w:rPr>
        <w:t xml:space="preserve"> da</w:t>
      </w:r>
      <w:r w:rsidR="00F32D5D" w:rsidRPr="004B0F98">
        <w:rPr>
          <w:rFonts w:ascii="Titillium Web" w:hAnsi="Titillium Web"/>
          <w:spacing w:val="-1"/>
          <w:sz w:val="22"/>
          <w:szCs w:val="22"/>
        </w:rPr>
        <w:t>:</w:t>
      </w:r>
    </w:p>
    <w:p w14:paraId="69847B60" w14:textId="60FF1F40" w:rsidR="00B14D6D" w:rsidRPr="00CC5077" w:rsidRDefault="00B14D6D" w:rsidP="00335D6C">
      <w:pPr>
        <w:pStyle w:val="Corpotesto"/>
        <w:numPr>
          <w:ilvl w:val="0"/>
          <w:numId w:val="2"/>
        </w:numPr>
        <w:spacing w:after="0"/>
        <w:ind w:right="25"/>
        <w:jc w:val="both"/>
        <w:rPr>
          <w:rFonts w:ascii="Titillium Web" w:hAnsi="Titillium Web"/>
          <w:spacing w:val="-1"/>
          <w:sz w:val="22"/>
          <w:szCs w:val="22"/>
        </w:rPr>
      </w:pPr>
      <w:r w:rsidRPr="00CC5077">
        <w:rPr>
          <w:rFonts w:ascii="Titillium Web" w:hAnsi="Titillium Web"/>
          <w:spacing w:val="-1"/>
          <w:sz w:val="22"/>
          <w:szCs w:val="22"/>
        </w:rPr>
        <w:t>verbali consiglio di corso di Studio e di Dipartimento;</w:t>
      </w:r>
    </w:p>
    <w:p w14:paraId="26B379ED" w14:textId="331CD9D3" w:rsidR="00F32D5D" w:rsidRPr="00CC5077" w:rsidRDefault="00F32D5D" w:rsidP="00335D6C">
      <w:pPr>
        <w:pStyle w:val="Corpotesto"/>
        <w:numPr>
          <w:ilvl w:val="0"/>
          <w:numId w:val="2"/>
        </w:numPr>
        <w:spacing w:after="0"/>
        <w:ind w:right="25"/>
        <w:jc w:val="both"/>
        <w:rPr>
          <w:rFonts w:ascii="Titillium Web" w:hAnsi="Titillium Web"/>
          <w:spacing w:val="-1"/>
          <w:sz w:val="22"/>
          <w:szCs w:val="22"/>
        </w:rPr>
      </w:pPr>
      <w:r w:rsidRPr="00CC5077">
        <w:rPr>
          <w:rFonts w:ascii="Titillium Web" w:hAnsi="Titillium Web"/>
          <w:spacing w:val="-1"/>
          <w:sz w:val="22"/>
          <w:szCs w:val="22"/>
        </w:rPr>
        <w:t>schede dell’ultimo monitoraggio (SMA) dei CdS;</w:t>
      </w:r>
    </w:p>
    <w:p w14:paraId="4E5940CE" w14:textId="7030E96F" w:rsidR="00F32D5D" w:rsidRPr="00CC5077" w:rsidRDefault="00F32D5D" w:rsidP="00335D6C">
      <w:pPr>
        <w:pStyle w:val="Corpotesto"/>
        <w:numPr>
          <w:ilvl w:val="0"/>
          <w:numId w:val="2"/>
        </w:numPr>
        <w:spacing w:after="0"/>
        <w:ind w:right="25"/>
        <w:jc w:val="both"/>
        <w:rPr>
          <w:rFonts w:ascii="Titillium Web" w:hAnsi="Titillium Web"/>
          <w:spacing w:val="-1"/>
          <w:sz w:val="22"/>
          <w:szCs w:val="22"/>
        </w:rPr>
      </w:pPr>
      <w:r w:rsidRPr="00CC5077">
        <w:rPr>
          <w:rFonts w:ascii="Titillium Web" w:hAnsi="Titillium Web"/>
          <w:spacing w:val="-1"/>
          <w:sz w:val="22"/>
          <w:szCs w:val="22"/>
        </w:rPr>
        <w:t xml:space="preserve">riesame ciclico </w:t>
      </w:r>
      <w:r w:rsidR="005D2937" w:rsidRPr="00CC5077">
        <w:rPr>
          <w:rFonts w:ascii="Titillium Web" w:hAnsi="Titillium Web"/>
          <w:spacing w:val="-1"/>
          <w:sz w:val="22"/>
          <w:szCs w:val="22"/>
        </w:rPr>
        <w:t xml:space="preserve">(contenente obiettivi e </w:t>
      </w:r>
      <w:r w:rsidRPr="00CC5077">
        <w:rPr>
          <w:rFonts w:ascii="Titillium Web" w:hAnsi="Titillium Web"/>
          <w:spacing w:val="-1"/>
          <w:sz w:val="22"/>
          <w:szCs w:val="22"/>
        </w:rPr>
        <w:t>azioni correttive</w:t>
      </w:r>
      <w:r w:rsidR="005D2937" w:rsidRPr="00CC5077">
        <w:rPr>
          <w:rFonts w:ascii="Titillium Web" w:hAnsi="Titillium Web"/>
          <w:spacing w:val="-1"/>
          <w:sz w:val="22"/>
          <w:szCs w:val="22"/>
        </w:rPr>
        <w:t>)</w:t>
      </w:r>
      <w:r w:rsidRPr="00CC5077">
        <w:rPr>
          <w:rFonts w:ascii="Titillium Web" w:hAnsi="Titillium Web"/>
          <w:spacing w:val="-1"/>
          <w:sz w:val="22"/>
          <w:szCs w:val="22"/>
        </w:rPr>
        <w:t xml:space="preserve"> d</w:t>
      </w:r>
      <w:r w:rsidR="005D2937" w:rsidRPr="00CC5077">
        <w:rPr>
          <w:rFonts w:ascii="Titillium Web" w:hAnsi="Titillium Web"/>
          <w:spacing w:val="-1"/>
          <w:sz w:val="22"/>
          <w:szCs w:val="22"/>
        </w:rPr>
        <w:t>e</w:t>
      </w:r>
      <w:r w:rsidRPr="00CC5077">
        <w:rPr>
          <w:rFonts w:ascii="Titillium Web" w:hAnsi="Titillium Web"/>
          <w:spacing w:val="-1"/>
          <w:sz w:val="22"/>
          <w:szCs w:val="22"/>
        </w:rPr>
        <w:t>i CdS;</w:t>
      </w:r>
    </w:p>
    <w:p w14:paraId="327EAEBD" w14:textId="03D379E9" w:rsidR="005D2937" w:rsidRPr="00CC5077" w:rsidRDefault="00F32D5D" w:rsidP="00335D6C">
      <w:pPr>
        <w:pStyle w:val="Corpotesto"/>
        <w:numPr>
          <w:ilvl w:val="0"/>
          <w:numId w:val="2"/>
        </w:numPr>
        <w:spacing w:after="0"/>
        <w:ind w:right="25"/>
        <w:jc w:val="both"/>
        <w:rPr>
          <w:rFonts w:ascii="Titillium Web" w:hAnsi="Titillium Web"/>
          <w:spacing w:val="-1"/>
          <w:sz w:val="22"/>
          <w:szCs w:val="22"/>
        </w:rPr>
      </w:pPr>
      <w:r w:rsidRPr="00CC5077">
        <w:rPr>
          <w:rFonts w:ascii="Titillium Web" w:hAnsi="Titillium Web"/>
          <w:spacing w:val="-1"/>
          <w:sz w:val="22"/>
          <w:szCs w:val="22"/>
        </w:rPr>
        <w:t xml:space="preserve">dati disponibili </w:t>
      </w:r>
      <w:r w:rsidR="005D2937" w:rsidRPr="00CC5077">
        <w:rPr>
          <w:rFonts w:ascii="Titillium Web" w:hAnsi="Titillium Web"/>
          <w:spacing w:val="-1"/>
          <w:sz w:val="22"/>
          <w:szCs w:val="22"/>
        </w:rPr>
        <w:t>in MIA</w:t>
      </w:r>
      <w:r w:rsidRPr="00CC5077">
        <w:rPr>
          <w:rFonts w:ascii="Titillium Web" w:hAnsi="Titillium Web"/>
          <w:spacing w:val="-1"/>
          <w:sz w:val="22"/>
          <w:szCs w:val="22"/>
        </w:rPr>
        <w:t xml:space="preserve"> sulle carriere studenti</w:t>
      </w:r>
      <w:r w:rsidR="005D2937" w:rsidRPr="00CC5077">
        <w:rPr>
          <w:rFonts w:ascii="Titillium Web" w:hAnsi="Titillium Web"/>
          <w:spacing w:val="-1"/>
          <w:sz w:val="22"/>
          <w:szCs w:val="22"/>
        </w:rPr>
        <w:t>;</w:t>
      </w:r>
    </w:p>
    <w:p w14:paraId="16D0BD35" w14:textId="0382FD7D" w:rsidR="007B1CF7" w:rsidRPr="00CC5077" w:rsidRDefault="00F32D5D" w:rsidP="00335D6C">
      <w:pPr>
        <w:pStyle w:val="Corpotesto"/>
        <w:numPr>
          <w:ilvl w:val="0"/>
          <w:numId w:val="2"/>
        </w:numPr>
        <w:spacing w:after="0"/>
        <w:ind w:right="25"/>
        <w:jc w:val="both"/>
        <w:rPr>
          <w:rFonts w:ascii="Titillium Web" w:hAnsi="Titillium Web"/>
          <w:spacing w:val="-1"/>
          <w:sz w:val="22"/>
          <w:szCs w:val="22"/>
        </w:rPr>
      </w:pPr>
      <w:r w:rsidRPr="00CC5077">
        <w:rPr>
          <w:rFonts w:ascii="Titillium Web" w:hAnsi="Titillium Web"/>
          <w:spacing w:val="-1"/>
          <w:sz w:val="22"/>
          <w:szCs w:val="22"/>
        </w:rPr>
        <w:t>dati rilevabili dalle indagini AlmaLaurea</w:t>
      </w:r>
      <w:r w:rsidR="007B1CF7" w:rsidRPr="00CC5077">
        <w:rPr>
          <w:rFonts w:ascii="Titillium Web" w:hAnsi="Titillium Web"/>
          <w:spacing w:val="-1"/>
          <w:sz w:val="22"/>
          <w:szCs w:val="22"/>
        </w:rPr>
        <w:t>;</w:t>
      </w:r>
    </w:p>
    <w:p w14:paraId="1FA8279E" w14:textId="77777777" w:rsidR="007B1CF7" w:rsidRPr="00CC5077" w:rsidRDefault="007B1CF7" w:rsidP="00335D6C">
      <w:pPr>
        <w:pStyle w:val="Corpotesto"/>
        <w:numPr>
          <w:ilvl w:val="0"/>
          <w:numId w:val="2"/>
        </w:numPr>
        <w:spacing w:after="0"/>
        <w:ind w:right="25"/>
        <w:jc w:val="both"/>
        <w:rPr>
          <w:rFonts w:ascii="Titillium Web" w:hAnsi="Titillium Web"/>
          <w:spacing w:val="-1"/>
          <w:sz w:val="22"/>
          <w:szCs w:val="22"/>
        </w:rPr>
      </w:pPr>
      <w:r w:rsidRPr="00CC5077">
        <w:rPr>
          <w:rFonts w:ascii="Titillium Web" w:hAnsi="Titillium Web"/>
          <w:spacing w:val="-1"/>
          <w:sz w:val="22"/>
          <w:szCs w:val="22"/>
        </w:rPr>
        <w:t>risultati delle consultazioni;</w:t>
      </w:r>
    </w:p>
    <w:p w14:paraId="15E74E0A" w14:textId="05CEC178" w:rsidR="007B1CF7" w:rsidRPr="00CC5077" w:rsidRDefault="007B1CF7" w:rsidP="00335D6C">
      <w:pPr>
        <w:pStyle w:val="Corpotesto"/>
        <w:numPr>
          <w:ilvl w:val="0"/>
          <w:numId w:val="2"/>
        </w:numPr>
        <w:spacing w:after="0"/>
        <w:ind w:right="25"/>
        <w:jc w:val="both"/>
        <w:rPr>
          <w:rFonts w:ascii="Titillium Web" w:hAnsi="Titillium Web"/>
          <w:spacing w:val="-1"/>
          <w:sz w:val="22"/>
          <w:szCs w:val="22"/>
        </w:rPr>
      </w:pPr>
      <w:r w:rsidRPr="00CC5077">
        <w:rPr>
          <w:rFonts w:ascii="Titillium Web" w:hAnsi="Titillium Web"/>
          <w:spacing w:val="-1"/>
          <w:sz w:val="22"/>
          <w:szCs w:val="22"/>
        </w:rPr>
        <w:t>studi di settore, se utili</w:t>
      </w:r>
      <w:r w:rsidR="08FC6276" w:rsidRPr="00CC5077">
        <w:rPr>
          <w:rFonts w:ascii="Titillium Web" w:hAnsi="Titillium Web"/>
          <w:spacing w:val="-1"/>
          <w:sz w:val="22"/>
          <w:szCs w:val="22"/>
        </w:rPr>
        <w:t>;</w:t>
      </w:r>
    </w:p>
    <w:p w14:paraId="227DF12D" w14:textId="17837338" w:rsidR="007B1CF7" w:rsidRPr="00CC5077" w:rsidRDefault="22E9BE9E" w:rsidP="00335D6C">
      <w:pPr>
        <w:pStyle w:val="Corpotesto"/>
        <w:numPr>
          <w:ilvl w:val="0"/>
          <w:numId w:val="2"/>
        </w:numPr>
        <w:spacing w:after="0"/>
        <w:ind w:right="25"/>
        <w:jc w:val="both"/>
        <w:rPr>
          <w:rFonts w:ascii="Titillium Web" w:hAnsi="Titillium Web"/>
          <w:spacing w:val="-1"/>
          <w:sz w:val="22"/>
          <w:szCs w:val="22"/>
        </w:rPr>
      </w:pPr>
      <w:r w:rsidRPr="00CC5077">
        <w:rPr>
          <w:rFonts w:ascii="Titillium Web" w:hAnsi="Titillium Web"/>
          <w:sz w:val="22"/>
          <w:szCs w:val="22"/>
        </w:rPr>
        <w:t>s</w:t>
      </w:r>
      <w:r w:rsidR="45D07FDE" w:rsidRPr="00CC5077">
        <w:rPr>
          <w:rFonts w:ascii="Titillium Web" w:hAnsi="Titillium Web"/>
          <w:sz w:val="22"/>
          <w:szCs w:val="22"/>
        </w:rPr>
        <w:t>e</w:t>
      </w:r>
      <w:r w:rsidR="3DE34E0E" w:rsidRPr="00CC5077">
        <w:rPr>
          <w:rFonts w:ascii="Titillium Web" w:hAnsi="Titillium Web"/>
          <w:sz w:val="22"/>
          <w:szCs w:val="22"/>
        </w:rPr>
        <w:t>t</w:t>
      </w:r>
      <w:r w:rsidR="45D07FDE" w:rsidRPr="00CC5077">
        <w:rPr>
          <w:rFonts w:ascii="Titillium Web" w:hAnsi="Titillium Web"/>
          <w:sz w:val="22"/>
          <w:szCs w:val="22"/>
        </w:rPr>
        <w:t xml:space="preserve"> mimino di indicatori </w:t>
      </w:r>
      <w:r w:rsidR="08FC6276" w:rsidRPr="00CC5077">
        <w:rPr>
          <w:rFonts w:ascii="Titillium Web" w:hAnsi="Titillium Web"/>
          <w:sz w:val="22"/>
          <w:szCs w:val="22"/>
        </w:rPr>
        <w:t xml:space="preserve">ANVUR </w:t>
      </w:r>
      <w:r w:rsidR="6318A1F1" w:rsidRPr="00CC5077">
        <w:rPr>
          <w:rFonts w:ascii="Titillium Web" w:hAnsi="Titillium Web"/>
          <w:sz w:val="22"/>
          <w:szCs w:val="22"/>
        </w:rPr>
        <w:t xml:space="preserve">per l’analisi dei CdS (appendice </w:t>
      </w:r>
      <w:r w:rsidR="25A9C05E" w:rsidRPr="00CC5077">
        <w:rPr>
          <w:rFonts w:ascii="Titillium Web" w:hAnsi="Titillium Web"/>
          <w:sz w:val="22"/>
          <w:szCs w:val="22"/>
        </w:rPr>
        <w:t>1</w:t>
      </w:r>
      <w:r w:rsidR="6318A1F1" w:rsidRPr="00CC5077">
        <w:rPr>
          <w:rFonts w:ascii="Titillium Web" w:hAnsi="Titillium Web"/>
          <w:sz w:val="22"/>
          <w:szCs w:val="22"/>
        </w:rPr>
        <w:t>)</w:t>
      </w:r>
      <w:r w:rsidR="0FDAF25E" w:rsidRPr="00CC5077">
        <w:rPr>
          <w:rFonts w:ascii="Titillium Web" w:hAnsi="Titillium Web"/>
          <w:sz w:val="22"/>
          <w:szCs w:val="22"/>
        </w:rPr>
        <w:t>.</w:t>
      </w:r>
    </w:p>
    <w:p w14:paraId="3F5CF947" w14:textId="77777777" w:rsidR="00295B6B" w:rsidRPr="004B0F98" w:rsidRDefault="00295B6B" w:rsidP="00335D6C">
      <w:pPr>
        <w:pStyle w:val="Corpotesto"/>
        <w:spacing w:after="0"/>
        <w:ind w:right="25"/>
        <w:jc w:val="both"/>
        <w:rPr>
          <w:rFonts w:ascii="Titillium Web" w:hAnsi="Titillium Web"/>
          <w:spacing w:val="-1"/>
          <w:sz w:val="22"/>
          <w:szCs w:val="22"/>
        </w:rPr>
      </w:pPr>
    </w:p>
    <w:p w14:paraId="51B4BF57" w14:textId="517AC000" w:rsidR="008502E7" w:rsidRPr="008502E7" w:rsidRDefault="008502E7" w:rsidP="00335D6C">
      <w:pPr>
        <w:pStyle w:val="Paragrafoelenco"/>
        <w:numPr>
          <w:ilvl w:val="1"/>
          <w:numId w:val="3"/>
        </w:numPr>
        <w:jc w:val="both"/>
        <w:rPr>
          <w:rStyle w:val="eop"/>
          <w:rFonts w:ascii="Titillium Web" w:hAnsi="Titillium Web"/>
          <w:color w:val="548ED5"/>
          <w:sz w:val="22"/>
          <w:szCs w:val="22"/>
        </w:rPr>
      </w:pPr>
      <w:r>
        <w:rPr>
          <w:rStyle w:val="normaltextrun"/>
          <w:rFonts w:ascii="Titillium Web" w:hAnsi="Titillium Web"/>
          <w:color w:val="548ED5"/>
          <w:sz w:val="22"/>
          <w:szCs w:val="22"/>
          <w:shd w:val="clear" w:color="auto" w:fill="FFFFFF"/>
        </w:rPr>
        <w:t>Strategia: definizione di obiettivi pluriennali</w:t>
      </w:r>
      <w:r>
        <w:rPr>
          <w:rStyle w:val="eop"/>
          <w:rFonts w:ascii="Titillium Web" w:hAnsi="Titillium Web"/>
          <w:color w:val="548ED5"/>
          <w:sz w:val="22"/>
          <w:szCs w:val="22"/>
          <w:shd w:val="clear" w:color="auto" w:fill="FFFFFF"/>
        </w:rPr>
        <w:t> </w:t>
      </w:r>
      <w:r w:rsidR="00C7141C" w:rsidRPr="008502E7">
        <w:rPr>
          <w:rStyle w:val="normaltextrun"/>
          <w:rFonts w:ascii="Titillium Web" w:hAnsi="Titillium Web"/>
          <w:color w:val="548ED5"/>
          <w:sz w:val="22"/>
          <w:szCs w:val="22"/>
          <w:shd w:val="clear" w:color="auto" w:fill="FFFFFF"/>
        </w:rPr>
        <w:t xml:space="preserve">(max </w:t>
      </w:r>
      <w:r w:rsidR="00C7141C">
        <w:rPr>
          <w:rStyle w:val="normaltextrun"/>
          <w:rFonts w:ascii="Titillium Web" w:hAnsi="Titillium Web"/>
          <w:color w:val="548ED5"/>
          <w:sz w:val="22"/>
          <w:szCs w:val="22"/>
          <w:shd w:val="clear" w:color="auto" w:fill="FFFFFF"/>
        </w:rPr>
        <w:t>15</w:t>
      </w:r>
      <w:r w:rsidR="00C7141C" w:rsidRPr="008502E7">
        <w:rPr>
          <w:rStyle w:val="normaltextrun"/>
          <w:rFonts w:ascii="Titillium Web" w:hAnsi="Titillium Web"/>
          <w:color w:val="548ED5"/>
          <w:sz w:val="22"/>
          <w:szCs w:val="22"/>
          <w:shd w:val="clear" w:color="auto" w:fill="FFFFFF"/>
        </w:rPr>
        <w:t>00 parole)</w:t>
      </w:r>
    </w:p>
    <w:p w14:paraId="52501066" w14:textId="77777777" w:rsidR="005D2937" w:rsidRDefault="005D2937" w:rsidP="00335D6C">
      <w:pPr>
        <w:pStyle w:val="Corpotesto"/>
        <w:spacing w:after="0"/>
        <w:ind w:right="25"/>
        <w:jc w:val="both"/>
        <w:rPr>
          <w:rFonts w:ascii="Titillium Web" w:hAnsi="Titillium Web"/>
          <w:spacing w:val="-1"/>
          <w:sz w:val="22"/>
          <w:szCs w:val="22"/>
        </w:rPr>
      </w:pPr>
    </w:p>
    <w:p w14:paraId="52837502" w14:textId="11751273" w:rsidR="00F901AC" w:rsidRPr="00F901AC" w:rsidRDefault="00F901AC" w:rsidP="00335D6C">
      <w:pPr>
        <w:pStyle w:val="Corpotesto"/>
        <w:spacing w:after="0"/>
        <w:ind w:right="25"/>
        <w:jc w:val="both"/>
        <w:rPr>
          <w:rFonts w:ascii="Titillium Web" w:hAnsi="Titillium Web"/>
          <w:spacing w:val="-1"/>
          <w:sz w:val="22"/>
          <w:szCs w:val="22"/>
        </w:rPr>
      </w:pPr>
      <w:r w:rsidRPr="00F901AC">
        <w:rPr>
          <w:rFonts w:ascii="Titillium Web" w:hAnsi="Titillium Web"/>
          <w:spacing w:val="-1"/>
          <w:sz w:val="22"/>
          <w:szCs w:val="22"/>
        </w:rPr>
        <w:t>In questa sezione, si richiede di identificare e spiegare gli scopi che il Dipartimento intende raggiungere nei prossimi tre anni, le sue missioni e le prospettive di sviluppo. Per ogni obiettivo del Piano Triennale delle Attività (PTD), sarà necessario definire almeno un indicatore quantitativo o qualitativo e un target atteso.</w:t>
      </w:r>
    </w:p>
    <w:p w14:paraId="3B5D5B9B" w14:textId="77777777" w:rsidR="00F901AC" w:rsidRPr="00F901AC" w:rsidRDefault="00F901AC" w:rsidP="00335D6C">
      <w:pPr>
        <w:pStyle w:val="Corpotesto"/>
        <w:spacing w:after="0"/>
        <w:ind w:right="25"/>
        <w:jc w:val="both"/>
        <w:rPr>
          <w:rFonts w:ascii="Titillium Web" w:hAnsi="Titillium Web"/>
          <w:spacing w:val="-1"/>
          <w:sz w:val="22"/>
          <w:szCs w:val="22"/>
        </w:rPr>
      </w:pPr>
      <w:r w:rsidRPr="00F901AC">
        <w:rPr>
          <w:rFonts w:ascii="Titillium Web" w:hAnsi="Titillium Web"/>
          <w:spacing w:val="-1"/>
          <w:sz w:val="22"/>
          <w:szCs w:val="22"/>
        </w:rPr>
        <w:t>È fondamentale che il PTD sia coerente con il Piano Strategico dell'Ateneo di riferimento. Gli obiettivi e gli indicatori per la misurazione dei risultati devono essere conformi a quanto stabilito nel Piano Strategico dell'Ateneo, ma il Dipartimento ha l'autonomia strategica per assegnare diversi livelli di importanza ad alcuni elementi rispetto ad altri.</w:t>
      </w:r>
    </w:p>
    <w:p w14:paraId="512D8E86" w14:textId="77777777" w:rsidR="00F901AC" w:rsidRPr="00F901AC" w:rsidRDefault="00F901AC" w:rsidP="00335D6C">
      <w:pPr>
        <w:pStyle w:val="Corpotesto"/>
        <w:spacing w:after="0"/>
        <w:ind w:right="25"/>
        <w:jc w:val="both"/>
        <w:rPr>
          <w:rFonts w:ascii="Titillium Web" w:hAnsi="Titillium Web"/>
          <w:spacing w:val="-1"/>
          <w:sz w:val="22"/>
          <w:szCs w:val="22"/>
        </w:rPr>
      </w:pPr>
      <w:r w:rsidRPr="00F901AC">
        <w:rPr>
          <w:rFonts w:ascii="Titillium Web" w:hAnsi="Titillium Web"/>
          <w:spacing w:val="-1"/>
          <w:sz w:val="22"/>
          <w:szCs w:val="22"/>
        </w:rPr>
        <w:t>Si consiglia di considerare obiettivi di ampio respiro riguardanti la formazione e la cultura nei settori di competenza del Dipartimento. Ad esempio, gli obiettivi possono includere l'implementazione di nuovi corsi di studio, la revisione completa di quelli già attivi o la loro eliminazione, l'internazionalizzazione dei corsi di studio.</w:t>
      </w:r>
    </w:p>
    <w:p w14:paraId="1C88FC25" w14:textId="77777777" w:rsidR="00F901AC" w:rsidRDefault="00F901AC" w:rsidP="00335D6C">
      <w:pPr>
        <w:pStyle w:val="Corpotesto"/>
        <w:spacing w:after="0"/>
        <w:ind w:right="25"/>
        <w:jc w:val="both"/>
        <w:rPr>
          <w:rFonts w:ascii="Titillium Web" w:hAnsi="Titillium Web"/>
          <w:spacing w:val="-1"/>
          <w:sz w:val="22"/>
          <w:szCs w:val="22"/>
        </w:rPr>
      </w:pPr>
      <w:r w:rsidRPr="00F901AC">
        <w:rPr>
          <w:rFonts w:ascii="Titillium Web" w:hAnsi="Titillium Web"/>
          <w:spacing w:val="-1"/>
          <w:sz w:val="22"/>
          <w:szCs w:val="22"/>
        </w:rPr>
        <w:t>Per facilitare il raggiungimento degli obiettivi, è necessario descrivere le azioni che saranno programmate. Si consiglia di limitarsi alle azioni che possono essere effettivamente controllate dall'attività e dai ruoli del Dipartimento. Se ritenuto opportuno, la stessa azione può essere indicata come finalizzata al raggiungimento di più obiettivi.</w:t>
      </w:r>
    </w:p>
    <w:p w14:paraId="267D1E0E" w14:textId="77777777" w:rsidR="008502E7" w:rsidRPr="00F901AC" w:rsidRDefault="008502E7" w:rsidP="00335D6C">
      <w:pPr>
        <w:pStyle w:val="Corpotesto"/>
        <w:spacing w:after="0"/>
        <w:ind w:right="25"/>
        <w:jc w:val="both"/>
        <w:rPr>
          <w:rFonts w:ascii="Titillium Web" w:hAnsi="Titillium Web"/>
          <w:spacing w:val="-1"/>
          <w:sz w:val="22"/>
          <w:szCs w:val="22"/>
        </w:rPr>
      </w:pPr>
    </w:p>
    <w:p w14:paraId="0FC4DEFC" w14:textId="3025FF2B" w:rsidR="008502E7" w:rsidRPr="008502E7" w:rsidRDefault="008502E7" w:rsidP="00335D6C">
      <w:pPr>
        <w:pStyle w:val="Paragrafoelenco"/>
        <w:numPr>
          <w:ilvl w:val="1"/>
          <w:numId w:val="3"/>
        </w:numPr>
        <w:jc w:val="both"/>
        <w:rPr>
          <w:rStyle w:val="normaltextrun"/>
          <w:rFonts w:ascii="Titillium Web" w:hAnsi="Titillium Web"/>
          <w:color w:val="548ED5"/>
          <w:sz w:val="22"/>
          <w:szCs w:val="22"/>
          <w:shd w:val="clear" w:color="auto" w:fill="FFFFFF"/>
        </w:rPr>
      </w:pPr>
      <w:r>
        <w:rPr>
          <w:rStyle w:val="normaltextrun"/>
          <w:rFonts w:ascii="Titillium Web" w:hAnsi="Titillium Web"/>
          <w:color w:val="548ED5"/>
          <w:sz w:val="22"/>
          <w:szCs w:val="22"/>
          <w:shd w:val="clear" w:color="auto" w:fill="FFFFFF"/>
        </w:rPr>
        <w:t>Azioni e indicatori in linea con il PSA</w:t>
      </w:r>
    </w:p>
    <w:p w14:paraId="55853E6D" w14:textId="77777777" w:rsidR="008502E7" w:rsidRDefault="008502E7" w:rsidP="00335D6C">
      <w:pPr>
        <w:pStyle w:val="Corpotesto"/>
        <w:spacing w:after="0"/>
        <w:ind w:right="25"/>
        <w:jc w:val="both"/>
        <w:rPr>
          <w:rFonts w:ascii="Titillium Web" w:hAnsi="Titillium Web"/>
          <w:spacing w:val="-1"/>
          <w:sz w:val="22"/>
          <w:szCs w:val="22"/>
        </w:rPr>
      </w:pPr>
    </w:p>
    <w:p w14:paraId="56A6A946" w14:textId="4C6612C9" w:rsidR="00AC5EF2" w:rsidRDefault="00AC5EF2" w:rsidP="00335D6C">
      <w:pPr>
        <w:pStyle w:val="Corpotesto"/>
        <w:spacing w:after="0"/>
        <w:ind w:right="25"/>
        <w:jc w:val="both"/>
        <w:rPr>
          <w:rFonts w:ascii="Titillium Web" w:hAnsi="Titillium Web"/>
          <w:spacing w:val="-1"/>
          <w:sz w:val="22"/>
          <w:szCs w:val="22"/>
        </w:rPr>
      </w:pPr>
      <w:r w:rsidRPr="005C1FDF">
        <w:rPr>
          <w:rFonts w:ascii="Titillium Web" w:hAnsi="Titillium Web"/>
          <w:spacing w:val="-1"/>
          <w:sz w:val="22"/>
          <w:szCs w:val="22"/>
        </w:rPr>
        <w:t xml:space="preserve">Per ogni </w:t>
      </w:r>
      <w:r w:rsidR="00F901AC" w:rsidRPr="005C1FDF">
        <w:rPr>
          <w:rFonts w:ascii="Titillium Web" w:hAnsi="Titillium Web"/>
          <w:spacing w:val="-1"/>
          <w:sz w:val="22"/>
          <w:szCs w:val="22"/>
        </w:rPr>
        <w:t xml:space="preserve">obiettivo </w:t>
      </w:r>
      <w:r w:rsidRPr="005C1FDF">
        <w:rPr>
          <w:rFonts w:ascii="Titillium Web" w:hAnsi="Titillium Web"/>
          <w:spacing w:val="-1"/>
          <w:sz w:val="22"/>
          <w:szCs w:val="22"/>
        </w:rPr>
        <w:t xml:space="preserve">andrebbero indicate: modalità, risorse, </w:t>
      </w:r>
      <w:r w:rsidR="5ECA3518" w:rsidRPr="005C1FDF">
        <w:rPr>
          <w:rFonts w:ascii="Titillium Web" w:hAnsi="Titillium Web"/>
          <w:spacing w:val="-1"/>
          <w:sz w:val="22"/>
          <w:szCs w:val="22"/>
        </w:rPr>
        <w:t xml:space="preserve">indicatori, </w:t>
      </w:r>
      <w:r w:rsidRPr="005C1FDF">
        <w:rPr>
          <w:rFonts w:ascii="Titillium Web" w:hAnsi="Titillium Web"/>
          <w:spacing w:val="-1"/>
          <w:sz w:val="22"/>
          <w:szCs w:val="22"/>
        </w:rPr>
        <w:t>scadenze previste e responsabilità</w:t>
      </w:r>
      <w:r w:rsidR="1809B7CC" w:rsidRPr="005C1FDF">
        <w:rPr>
          <w:rFonts w:ascii="Titillium Web" w:hAnsi="Titillium Web"/>
          <w:spacing w:val="-1"/>
          <w:sz w:val="22"/>
          <w:szCs w:val="22"/>
        </w:rPr>
        <w:t>. S</w:t>
      </w:r>
      <w:r w:rsidR="00B14D6D" w:rsidRPr="005C1FDF">
        <w:rPr>
          <w:rFonts w:ascii="Titillium Web" w:hAnsi="Titillium Web"/>
          <w:spacing w:val="-1"/>
          <w:sz w:val="22"/>
          <w:szCs w:val="22"/>
        </w:rPr>
        <w:t>i propone uno schema</w:t>
      </w:r>
      <w:r w:rsidRPr="005C1FDF">
        <w:rPr>
          <w:rFonts w:ascii="Titillium Web" w:hAnsi="Titillium Web"/>
          <w:spacing w:val="-1"/>
          <w:sz w:val="22"/>
          <w:szCs w:val="22"/>
        </w:rPr>
        <w:t xml:space="preserve"> in appendice </w:t>
      </w:r>
      <w:r w:rsidR="6FB7A844" w:rsidRPr="005C1FDF">
        <w:rPr>
          <w:rFonts w:ascii="Titillium Web" w:hAnsi="Titillium Web"/>
          <w:spacing w:val="-1"/>
          <w:sz w:val="22"/>
          <w:szCs w:val="22"/>
        </w:rPr>
        <w:t>2</w:t>
      </w:r>
      <w:r w:rsidRPr="005C1FDF">
        <w:rPr>
          <w:rFonts w:ascii="Titillium Web" w:hAnsi="Titillium Web"/>
          <w:spacing w:val="-1"/>
          <w:sz w:val="22"/>
          <w:szCs w:val="22"/>
        </w:rPr>
        <w:t>.</w:t>
      </w:r>
    </w:p>
    <w:p w14:paraId="02EB8CDE" w14:textId="77777777" w:rsidR="00335D6C" w:rsidRPr="00AC5EF2" w:rsidRDefault="00335D6C" w:rsidP="00335D6C">
      <w:pPr>
        <w:pStyle w:val="Corpotesto"/>
        <w:spacing w:after="0"/>
        <w:ind w:right="25"/>
        <w:jc w:val="both"/>
        <w:rPr>
          <w:rFonts w:ascii="Titillium Web" w:hAnsi="Titillium Web"/>
          <w:spacing w:val="-1"/>
          <w:sz w:val="22"/>
          <w:szCs w:val="22"/>
        </w:rPr>
      </w:pPr>
    </w:p>
    <w:p w14:paraId="347E30AE" w14:textId="77777777" w:rsidR="00F32D5D" w:rsidRDefault="00F32D5D" w:rsidP="00335D6C">
      <w:pPr>
        <w:pStyle w:val="Paragrafoelenco"/>
        <w:ind w:left="1224"/>
        <w:jc w:val="both"/>
        <w:rPr>
          <w:rFonts w:ascii="Titillium Web" w:hAnsi="Titillium Web"/>
          <w:color w:val="548ED5"/>
          <w:sz w:val="22"/>
          <w:szCs w:val="22"/>
        </w:rPr>
      </w:pPr>
    </w:p>
    <w:p w14:paraId="681E5FE5" w14:textId="28237FA7" w:rsidR="00F32D5D" w:rsidRDefault="00F32D5D" w:rsidP="00335D6C">
      <w:pPr>
        <w:pStyle w:val="Paragrafoelenco"/>
        <w:numPr>
          <w:ilvl w:val="0"/>
          <w:numId w:val="3"/>
        </w:numPr>
        <w:jc w:val="both"/>
        <w:rPr>
          <w:rFonts w:ascii="Titillium Web" w:hAnsi="Titillium Web"/>
          <w:color w:val="548ED5"/>
          <w:sz w:val="22"/>
          <w:szCs w:val="22"/>
        </w:rPr>
      </w:pPr>
      <w:r>
        <w:rPr>
          <w:rFonts w:ascii="Titillium Web" w:hAnsi="Titillium Web"/>
          <w:color w:val="548ED5"/>
          <w:sz w:val="22"/>
          <w:szCs w:val="22"/>
        </w:rPr>
        <w:t>Strategia e programmazione della ricerca del Dipartimento</w:t>
      </w:r>
    </w:p>
    <w:p w14:paraId="33E900E5" w14:textId="77777777" w:rsidR="00AC5EF2" w:rsidRDefault="00AC5EF2" w:rsidP="00335D6C">
      <w:pPr>
        <w:pStyle w:val="Paragrafoelenco"/>
        <w:ind w:left="360"/>
        <w:jc w:val="both"/>
        <w:rPr>
          <w:rFonts w:ascii="Titillium Web" w:hAnsi="Titillium Web"/>
          <w:color w:val="548ED5"/>
          <w:sz w:val="22"/>
          <w:szCs w:val="22"/>
        </w:rPr>
      </w:pPr>
    </w:p>
    <w:p w14:paraId="7051C87A" w14:textId="1A73CC89" w:rsidR="00F32D5D" w:rsidRPr="008502E7" w:rsidRDefault="00F32D5D" w:rsidP="00335D6C">
      <w:pPr>
        <w:pStyle w:val="Paragrafoelenco"/>
        <w:numPr>
          <w:ilvl w:val="1"/>
          <w:numId w:val="3"/>
        </w:numPr>
        <w:jc w:val="both"/>
        <w:rPr>
          <w:rStyle w:val="normaltextrun"/>
          <w:rFonts w:ascii="Titillium Web" w:hAnsi="Titillium Web"/>
          <w:color w:val="548ED5"/>
          <w:sz w:val="22"/>
          <w:szCs w:val="22"/>
          <w:shd w:val="clear" w:color="auto" w:fill="FFFFFF"/>
        </w:rPr>
      </w:pPr>
      <w:r w:rsidRPr="008502E7">
        <w:rPr>
          <w:rStyle w:val="normaltextrun"/>
          <w:rFonts w:ascii="Titillium Web" w:hAnsi="Titillium Web"/>
          <w:color w:val="548ED5"/>
          <w:sz w:val="22"/>
          <w:szCs w:val="22"/>
          <w:shd w:val="clear" w:color="auto" w:fill="FFFFFF"/>
        </w:rPr>
        <w:t>Analisi della situazione attuale</w:t>
      </w:r>
      <w:r w:rsidR="008E219C" w:rsidRPr="008502E7">
        <w:rPr>
          <w:rStyle w:val="normaltextrun"/>
          <w:rFonts w:ascii="Titillium Web" w:hAnsi="Titillium Web"/>
          <w:color w:val="548ED5"/>
          <w:sz w:val="22"/>
          <w:szCs w:val="22"/>
          <w:shd w:val="clear" w:color="auto" w:fill="FFFFFF"/>
        </w:rPr>
        <w:t xml:space="preserve"> (max </w:t>
      </w:r>
      <w:r w:rsidR="00C7141C">
        <w:rPr>
          <w:rStyle w:val="normaltextrun"/>
          <w:rFonts w:ascii="Titillium Web" w:hAnsi="Titillium Web"/>
          <w:color w:val="548ED5"/>
          <w:sz w:val="22"/>
          <w:szCs w:val="22"/>
          <w:shd w:val="clear" w:color="auto" w:fill="FFFFFF"/>
        </w:rPr>
        <w:t>15</w:t>
      </w:r>
      <w:r w:rsidR="008E219C" w:rsidRPr="008502E7">
        <w:rPr>
          <w:rStyle w:val="normaltextrun"/>
          <w:rFonts w:ascii="Titillium Web" w:hAnsi="Titillium Web"/>
          <w:color w:val="548ED5"/>
          <w:sz w:val="22"/>
          <w:szCs w:val="22"/>
          <w:shd w:val="clear" w:color="auto" w:fill="FFFFFF"/>
        </w:rPr>
        <w:t>00 parole)</w:t>
      </w:r>
    </w:p>
    <w:p w14:paraId="3FAF442B" w14:textId="77777777" w:rsidR="00AC5EF2" w:rsidRDefault="00AC5EF2" w:rsidP="00335D6C">
      <w:pPr>
        <w:pStyle w:val="Corpotesto"/>
        <w:spacing w:after="0"/>
        <w:ind w:right="25"/>
        <w:jc w:val="both"/>
        <w:rPr>
          <w:rFonts w:ascii="Titillium Web" w:hAnsi="Titillium Web"/>
          <w:spacing w:val="-1"/>
          <w:sz w:val="22"/>
          <w:szCs w:val="22"/>
        </w:rPr>
      </w:pPr>
    </w:p>
    <w:p w14:paraId="300F50BF" w14:textId="1E9C4F06" w:rsidR="00FF570B" w:rsidRDefault="00FF570B" w:rsidP="00335D6C">
      <w:pPr>
        <w:pStyle w:val="Corpotesto"/>
        <w:spacing w:after="0"/>
        <w:ind w:right="25"/>
        <w:jc w:val="both"/>
        <w:rPr>
          <w:rFonts w:ascii="Titillium Web" w:hAnsi="Titillium Web"/>
          <w:spacing w:val="-1"/>
          <w:sz w:val="22"/>
          <w:szCs w:val="22"/>
        </w:rPr>
      </w:pPr>
      <w:r w:rsidRPr="00C14919">
        <w:rPr>
          <w:rFonts w:ascii="Titillium Web" w:hAnsi="Titillium Web"/>
          <w:spacing w:val="-1"/>
          <w:sz w:val="22"/>
          <w:szCs w:val="22"/>
        </w:rPr>
        <w:t>In questa sezione si chiede di analizzare, su base documentale (documenti e dati), l’attività di ricerca del Dipartimento</w:t>
      </w:r>
      <w:r w:rsidR="00C14919" w:rsidRPr="00C14919">
        <w:rPr>
          <w:rFonts w:ascii="Titillium Web" w:hAnsi="Titillium Web"/>
          <w:spacing w:val="-1"/>
          <w:sz w:val="22"/>
          <w:szCs w:val="22"/>
        </w:rPr>
        <w:t>.</w:t>
      </w:r>
      <w:r w:rsidRPr="00C14919">
        <w:rPr>
          <w:rFonts w:ascii="Titillium Web" w:hAnsi="Titillium Web"/>
          <w:spacing w:val="-1"/>
          <w:sz w:val="22"/>
          <w:szCs w:val="22"/>
        </w:rPr>
        <w:t xml:space="preserve"> </w:t>
      </w:r>
      <w:r w:rsidR="00C14919" w:rsidRPr="00C14919">
        <w:rPr>
          <w:rFonts w:ascii="Titillium Web" w:hAnsi="Titillium Web"/>
          <w:spacing w:val="-1"/>
          <w:sz w:val="22"/>
          <w:szCs w:val="22"/>
        </w:rPr>
        <w:t>L</w:t>
      </w:r>
      <w:r w:rsidRPr="00C14919">
        <w:rPr>
          <w:rFonts w:ascii="Titillium Web" w:hAnsi="Titillium Web"/>
          <w:spacing w:val="-1"/>
          <w:sz w:val="22"/>
          <w:szCs w:val="22"/>
        </w:rPr>
        <w:t>’obiettivo</w:t>
      </w:r>
      <w:r>
        <w:rPr>
          <w:rFonts w:ascii="Titillium Web" w:hAnsi="Titillium Web"/>
          <w:spacing w:val="-1"/>
          <w:sz w:val="22"/>
          <w:szCs w:val="22"/>
        </w:rPr>
        <w:t xml:space="preserve"> è quello di individuare eventuali criticità</w:t>
      </w:r>
      <w:r w:rsidR="00C14919">
        <w:rPr>
          <w:rFonts w:ascii="Titillium Web" w:hAnsi="Titillium Web"/>
          <w:spacing w:val="-1"/>
          <w:sz w:val="22"/>
          <w:szCs w:val="22"/>
        </w:rPr>
        <w:t xml:space="preserve"> e </w:t>
      </w:r>
      <w:r>
        <w:rPr>
          <w:rFonts w:ascii="Titillium Web" w:hAnsi="Titillium Web"/>
          <w:spacing w:val="-1"/>
          <w:sz w:val="22"/>
          <w:szCs w:val="22"/>
        </w:rPr>
        <w:t>aree di miglioramento</w:t>
      </w:r>
      <w:r w:rsidRPr="004B0F98">
        <w:rPr>
          <w:rFonts w:ascii="Titillium Web" w:hAnsi="Titillium Web"/>
          <w:spacing w:val="-1"/>
          <w:sz w:val="22"/>
          <w:szCs w:val="22"/>
        </w:rPr>
        <w:t xml:space="preserve"> </w:t>
      </w:r>
      <w:r>
        <w:rPr>
          <w:rFonts w:ascii="Titillium Web" w:hAnsi="Titillium Web"/>
          <w:spacing w:val="-1"/>
          <w:sz w:val="22"/>
          <w:szCs w:val="22"/>
        </w:rPr>
        <w:t xml:space="preserve">con le quali giustificare gli obiettivi e le conseguenti azioni descritte nella sezione 6.2. </w:t>
      </w:r>
    </w:p>
    <w:p w14:paraId="4717FE60" w14:textId="6E705599" w:rsidR="00F32D5D" w:rsidRDefault="00FF570B" w:rsidP="00335D6C">
      <w:pPr>
        <w:pStyle w:val="Corpotesto"/>
        <w:spacing w:after="0"/>
        <w:ind w:right="25"/>
        <w:jc w:val="both"/>
        <w:rPr>
          <w:rFonts w:ascii="Titillium Web" w:hAnsi="Titillium Web"/>
          <w:spacing w:val="-1"/>
          <w:sz w:val="22"/>
          <w:szCs w:val="22"/>
        </w:rPr>
      </w:pPr>
      <w:r>
        <w:rPr>
          <w:rFonts w:ascii="Titillium Web" w:hAnsi="Titillium Web"/>
          <w:spacing w:val="-1"/>
          <w:sz w:val="22"/>
          <w:szCs w:val="22"/>
        </w:rPr>
        <w:t>Inserire una b</w:t>
      </w:r>
      <w:r w:rsidRPr="0036053C">
        <w:rPr>
          <w:rFonts w:ascii="Titillium Web" w:hAnsi="Titillium Web"/>
          <w:spacing w:val="-1"/>
          <w:sz w:val="22"/>
          <w:szCs w:val="22"/>
        </w:rPr>
        <w:t>reve descrizione dei principali risultat</w:t>
      </w:r>
      <w:r w:rsidR="2D2AD570" w:rsidRPr="0036053C">
        <w:rPr>
          <w:rFonts w:ascii="Titillium Web" w:hAnsi="Titillium Web"/>
          <w:spacing w:val="-1"/>
          <w:sz w:val="22"/>
          <w:szCs w:val="22"/>
        </w:rPr>
        <w:t xml:space="preserve">i conseguiti </w:t>
      </w:r>
      <w:r w:rsidRPr="0036053C">
        <w:rPr>
          <w:rFonts w:ascii="Titillium Web" w:hAnsi="Titillium Web"/>
          <w:spacing w:val="-1"/>
          <w:sz w:val="22"/>
          <w:szCs w:val="22"/>
        </w:rPr>
        <w:t xml:space="preserve">nell’ambito della </w:t>
      </w:r>
      <w:r>
        <w:rPr>
          <w:rFonts w:ascii="Titillium Web" w:hAnsi="Titillium Web"/>
          <w:spacing w:val="-1"/>
          <w:sz w:val="22"/>
          <w:szCs w:val="22"/>
        </w:rPr>
        <w:t>ricerca</w:t>
      </w:r>
      <w:r w:rsidRPr="0036053C">
        <w:rPr>
          <w:rFonts w:ascii="Titillium Web" w:hAnsi="Titillium Web"/>
          <w:spacing w:val="-1"/>
          <w:sz w:val="22"/>
          <w:szCs w:val="22"/>
        </w:rPr>
        <w:t xml:space="preserve"> nel periodo </w:t>
      </w:r>
      <w:r>
        <w:rPr>
          <w:rFonts w:ascii="Titillium Web" w:hAnsi="Titillium Web"/>
          <w:spacing w:val="-1"/>
          <w:sz w:val="22"/>
          <w:szCs w:val="22"/>
        </w:rPr>
        <w:t>precedente alla nuova pianificazione</w:t>
      </w:r>
      <w:r w:rsidRPr="0036053C">
        <w:rPr>
          <w:rFonts w:ascii="Titillium Web" w:hAnsi="Titillium Web"/>
          <w:spacing w:val="-1"/>
          <w:sz w:val="22"/>
          <w:szCs w:val="22"/>
        </w:rPr>
        <w:t>.</w:t>
      </w:r>
      <w:r>
        <w:rPr>
          <w:rFonts w:ascii="Titillium Web" w:hAnsi="Titillium Web"/>
          <w:spacing w:val="-1"/>
          <w:sz w:val="22"/>
          <w:szCs w:val="22"/>
        </w:rPr>
        <w:t xml:space="preserve"> Ove possibile fornire una</w:t>
      </w:r>
      <w:r w:rsidRPr="0036053C">
        <w:rPr>
          <w:rFonts w:ascii="Titillium Web" w:hAnsi="Titillium Web"/>
          <w:spacing w:val="-1"/>
          <w:sz w:val="22"/>
          <w:szCs w:val="22"/>
        </w:rPr>
        <w:t xml:space="preserve"> sintesi dei principali risultati riferibili agli obiettivi pluriennali indicati nel precedente Documento strategico, evidenziando gli scostamenti tra quanto atteso e quanto consolidato.</w:t>
      </w:r>
      <w:r>
        <w:rPr>
          <w:rFonts w:ascii="Titillium Web" w:hAnsi="Titillium Web"/>
          <w:spacing w:val="-1"/>
          <w:sz w:val="22"/>
          <w:szCs w:val="22"/>
        </w:rPr>
        <w:t xml:space="preserve"> </w:t>
      </w:r>
      <w:r w:rsidR="00B14D6D">
        <w:rPr>
          <w:rFonts w:ascii="Titillium Web" w:hAnsi="Titillium Web"/>
          <w:spacing w:val="-1"/>
          <w:sz w:val="22"/>
          <w:szCs w:val="22"/>
        </w:rPr>
        <w:t xml:space="preserve">Si ritiene importante </w:t>
      </w:r>
      <w:r w:rsidR="00A8334D">
        <w:rPr>
          <w:rFonts w:ascii="Titillium Web" w:hAnsi="Titillium Web"/>
          <w:spacing w:val="-1"/>
          <w:sz w:val="22"/>
          <w:szCs w:val="22"/>
        </w:rPr>
        <w:t xml:space="preserve">proporre </w:t>
      </w:r>
      <w:r w:rsidR="00A8334D" w:rsidRPr="002250E1">
        <w:rPr>
          <w:rFonts w:ascii="Titillium Web" w:hAnsi="Titillium Web"/>
          <w:spacing w:val="-1"/>
          <w:sz w:val="22"/>
          <w:szCs w:val="22"/>
        </w:rPr>
        <w:t>un’analisi</w:t>
      </w:r>
      <w:r w:rsidR="00A8334D">
        <w:rPr>
          <w:rFonts w:ascii="Titillium Web" w:hAnsi="Titillium Web"/>
          <w:spacing w:val="-1"/>
          <w:sz w:val="22"/>
          <w:szCs w:val="22"/>
        </w:rPr>
        <w:t xml:space="preserve"> </w:t>
      </w:r>
      <w:r w:rsidR="00F32D5D" w:rsidRPr="002250E1">
        <w:rPr>
          <w:rFonts w:ascii="Titillium Web" w:hAnsi="Titillium Web"/>
          <w:spacing w:val="-1"/>
          <w:sz w:val="22"/>
          <w:szCs w:val="22"/>
        </w:rPr>
        <w:t>dei risultati dell</w:t>
      </w:r>
      <w:r w:rsidR="004A1E8E">
        <w:rPr>
          <w:rFonts w:ascii="Titillium Web" w:hAnsi="Titillium Web"/>
          <w:spacing w:val="-1"/>
          <w:sz w:val="22"/>
          <w:szCs w:val="22"/>
        </w:rPr>
        <w:t>’ultima</w:t>
      </w:r>
      <w:r w:rsidR="00F32D5D" w:rsidRPr="002250E1">
        <w:rPr>
          <w:rFonts w:ascii="Titillium Web" w:hAnsi="Titillium Web"/>
          <w:spacing w:val="-1"/>
          <w:sz w:val="22"/>
          <w:szCs w:val="22"/>
        </w:rPr>
        <w:t xml:space="preserve"> VQR </w:t>
      </w:r>
      <w:r w:rsidR="004A1E8E">
        <w:rPr>
          <w:rFonts w:ascii="Titillium Web" w:hAnsi="Titillium Web"/>
          <w:spacing w:val="-1"/>
          <w:sz w:val="22"/>
          <w:szCs w:val="22"/>
        </w:rPr>
        <w:t>disponibile</w:t>
      </w:r>
      <w:r w:rsidR="00F32D5D" w:rsidRPr="002250E1">
        <w:rPr>
          <w:rFonts w:ascii="Titillium Web" w:hAnsi="Titillium Web"/>
          <w:spacing w:val="-1"/>
          <w:sz w:val="22"/>
          <w:szCs w:val="22"/>
        </w:rPr>
        <w:t>.</w:t>
      </w:r>
    </w:p>
    <w:p w14:paraId="1DDCC9E5" w14:textId="2A1875BC" w:rsidR="00B14D6D" w:rsidRPr="004B0F98" w:rsidRDefault="00B14D6D" w:rsidP="00335D6C">
      <w:pPr>
        <w:pStyle w:val="Corpotesto"/>
        <w:spacing w:after="0"/>
        <w:ind w:right="25"/>
        <w:jc w:val="both"/>
        <w:rPr>
          <w:rFonts w:ascii="Titillium Web" w:hAnsi="Titillium Web"/>
          <w:spacing w:val="-1"/>
          <w:sz w:val="22"/>
          <w:szCs w:val="22"/>
        </w:rPr>
      </w:pPr>
      <w:r>
        <w:rPr>
          <w:rFonts w:ascii="Titillium Web" w:hAnsi="Titillium Web"/>
          <w:spacing w:val="-1"/>
          <w:sz w:val="22"/>
          <w:szCs w:val="22"/>
        </w:rPr>
        <w:t>La base documentale sulla quale fondare le proprie osservazioni è rappresentata</w:t>
      </w:r>
      <w:r w:rsidR="00EB2A00">
        <w:rPr>
          <w:rFonts w:ascii="Titillium Web" w:hAnsi="Titillium Web"/>
          <w:spacing w:val="-1"/>
          <w:sz w:val="22"/>
          <w:szCs w:val="22"/>
        </w:rPr>
        <w:t xml:space="preserve"> da</w:t>
      </w:r>
      <w:r w:rsidRPr="004B0F98">
        <w:rPr>
          <w:rFonts w:ascii="Titillium Web" w:hAnsi="Titillium Web"/>
          <w:spacing w:val="-1"/>
          <w:sz w:val="22"/>
          <w:szCs w:val="22"/>
        </w:rPr>
        <w:t>:</w:t>
      </w:r>
    </w:p>
    <w:p w14:paraId="049D70CC" w14:textId="590CCA72" w:rsidR="00B14D6D" w:rsidRPr="00EB2A00" w:rsidRDefault="00B14D6D" w:rsidP="00335D6C">
      <w:pPr>
        <w:pStyle w:val="Corpotesto"/>
        <w:numPr>
          <w:ilvl w:val="0"/>
          <w:numId w:val="2"/>
        </w:numPr>
        <w:spacing w:after="0"/>
        <w:ind w:right="25"/>
        <w:jc w:val="both"/>
        <w:rPr>
          <w:rFonts w:ascii="Titillium Web" w:hAnsi="Titillium Web"/>
          <w:spacing w:val="-1"/>
          <w:sz w:val="22"/>
          <w:szCs w:val="22"/>
        </w:rPr>
      </w:pPr>
      <w:r w:rsidRPr="00EB2A00">
        <w:rPr>
          <w:rFonts w:ascii="Titillium Web" w:hAnsi="Titillium Web"/>
          <w:spacing w:val="-1"/>
          <w:sz w:val="22"/>
          <w:szCs w:val="22"/>
        </w:rPr>
        <w:t>risultati ultima VQR;</w:t>
      </w:r>
    </w:p>
    <w:p w14:paraId="037600F8" w14:textId="41680816" w:rsidR="00B14D6D" w:rsidRPr="00EB2A00" w:rsidRDefault="00B14D6D" w:rsidP="00335D6C">
      <w:pPr>
        <w:pStyle w:val="Corpotesto"/>
        <w:numPr>
          <w:ilvl w:val="0"/>
          <w:numId w:val="2"/>
        </w:numPr>
        <w:spacing w:after="0"/>
        <w:ind w:right="25"/>
        <w:jc w:val="both"/>
        <w:rPr>
          <w:rFonts w:ascii="Titillium Web" w:hAnsi="Titillium Web"/>
          <w:spacing w:val="-1"/>
          <w:sz w:val="22"/>
          <w:szCs w:val="22"/>
        </w:rPr>
      </w:pPr>
      <w:r w:rsidRPr="00EB2A00">
        <w:rPr>
          <w:rFonts w:ascii="Titillium Web" w:hAnsi="Titillium Web"/>
          <w:spacing w:val="-1"/>
          <w:sz w:val="22"/>
          <w:szCs w:val="22"/>
        </w:rPr>
        <w:t>risultati VTR;</w:t>
      </w:r>
    </w:p>
    <w:p w14:paraId="3904FAE4" w14:textId="33DCA8B4" w:rsidR="00B14D6D" w:rsidRPr="00EB2A00" w:rsidRDefault="00B14D6D" w:rsidP="00335D6C">
      <w:pPr>
        <w:pStyle w:val="Corpotesto"/>
        <w:numPr>
          <w:ilvl w:val="0"/>
          <w:numId w:val="2"/>
        </w:numPr>
        <w:spacing w:after="0"/>
        <w:ind w:right="25"/>
        <w:jc w:val="both"/>
        <w:rPr>
          <w:rFonts w:ascii="Titillium Web" w:hAnsi="Titillium Web"/>
          <w:spacing w:val="-1"/>
          <w:sz w:val="22"/>
          <w:szCs w:val="22"/>
        </w:rPr>
      </w:pPr>
      <w:r w:rsidRPr="00EB2A00">
        <w:rPr>
          <w:rFonts w:ascii="Titillium Web" w:hAnsi="Titillium Web"/>
          <w:spacing w:val="-1"/>
          <w:sz w:val="22"/>
          <w:szCs w:val="22"/>
        </w:rPr>
        <w:lastRenderedPageBreak/>
        <w:t>verbali consiglio di Dipartimento;</w:t>
      </w:r>
    </w:p>
    <w:p w14:paraId="64E82EA9" w14:textId="7A39A9EA" w:rsidR="00B14D6D" w:rsidRPr="00EB2A00" w:rsidRDefault="00FF570B" w:rsidP="00335D6C">
      <w:pPr>
        <w:pStyle w:val="Corpotesto"/>
        <w:numPr>
          <w:ilvl w:val="0"/>
          <w:numId w:val="2"/>
        </w:numPr>
        <w:spacing w:after="0"/>
        <w:ind w:right="25"/>
        <w:jc w:val="both"/>
        <w:rPr>
          <w:rFonts w:ascii="Titillium Web" w:hAnsi="Titillium Web"/>
          <w:spacing w:val="-1"/>
          <w:sz w:val="22"/>
          <w:szCs w:val="22"/>
        </w:rPr>
      </w:pPr>
      <w:r w:rsidRPr="00EB2A00">
        <w:rPr>
          <w:rFonts w:ascii="Titillium Web" w:hAnsi="Titillium Web"/>
          <w:spacing w:val="-1"/>
          <w:sz w:val="22"/>
          <w:szCs w:val="22"/>
        </w:rPr>
        <w:t>r</w:t>
      </w:r>
      <w:r w:rsidR="00B14D6D" w:rsidRPr="00EB2A00">
        <w:rPr>
          <w:rFonts w:ascii="Titillium Web" w:hAnsi="Titillium Web"/>
          <w:spacing w:val="-1"/>
          <w:sz w:val="22"/>
          <w:szCs w:val="22"/>
        </w:rPr>
        <w:t>elazioni sulla ricerca dipartimentale</w:t>
      </w:r>
      <w:r w:rsidR="29421BE8" w:rsidRPr="00EB2A00">
        <w:rPr>
          <w:rFonts w:ascii="Titillium Web" w:hAnsi="Titillium Web"/>
          <w:spacing w:val="-1"/>
          <w:sz w:val="22"/>
          <w:szCs w:val="22"/>
        </w:rPr>
        <w:t>;</w:t>
      </w:r>
    </w:p>
    <w:p w14:paraId="5A32B796" w14:textId="1091E5DF" w:rsidR="00B14D6D" w:rsidRDefault="29421BE8" w:rsidP="00335D6C">
      <w:pPr>
        <w:pStyle w:val="Corpotesto"/>
        <w:numPr>
          <w:ilvl w:val="0"/>
          <w:numId w:val="2"/>
        </w:numPr>
        <w:spacing w:after="0"/>
        <w:ind w:right="25"/>
        <w:jc w:val="both"/>
        <w:rPr>
          <w:rFonts w:ascii="Titillium Web" w:hAnsi="Titillium Web"/>
          <w:spacing w:val="-1"/>
          <w:sz w:val="22"/>
          <w:szCs w:val="22"/>
        </w:rPr>
      </w:pPr>
      <w:r w:rsidRPr="00EB2A00">
        <w:rPr>
          <w:rFonts w:ascii="Titillium Web" w:hAnsi="Titillium Web"/>
          <w:spacing w:val="-1"/>
          <w:sz w:val="22"/>
          <w:szCs w:val="22"/>
        </w:rPr>
        <w:t>set minimo di indicatori ANVUR per l’analisi dei dipartimenti</w:t>
      </w:r>
      <w:r>
        <w:rPr>
          <w:rFonts w:ascii="Titillium Web" w:hAnsi="Titillium Web"/>
          <w:spacing w:val="-1"/>
          <w:sz w:val="22"/>
          <w:szCs w:val="22"/>
        </w:rPr>
        <w:t xml:space="preserve"> (appendice 1)</w:t>
      </w:r>
      <w:r w:rsidR="00B14D6D">
        <w:rPr>
          <w:rFonts w:ascii="Titillium Web" w:hAnsi="Titillium Web"/>
          <w:spacing w:val="-1"/>
          <w:sz w:val="22"/>
          <w:szCs w:val="22"/>
        </w:rPr>
        <w:t>.</w:t>
      </w:r>
    </w:p>
    <w:p w14:paraId="7EF119BC" w14:textId="77777777" w:rsidR="004A1E8E" w:rsidRPr="002250E1" w:rsidRDefault="004A1E8E" w:rsidP="00335D6C">
      <w:pPr>
        <w:pStyle w:val="Corpotesto"/>
        <w:spacing w:after="0"/>
        <w:ind w:right="25"/>
        <w:jc w:val="both"/>
        <w:rPr>
          <w:rFonts w:ascii="Titillium Web" w:hAnsi="Titillium Web"/>
          <w:color w:val="548ED5"/>
          <w:sz w:val="22"/>
          <w:szCs w:val="22"/>
        </w:rPr>
      </w:pPr>
    </w:p>
    <w:p w14:paraId="4350457B" w14:textId="0A1853CE" w:rsidR="008502E7" w:rsidRPr="008502E7" w:rsidRDefault="008502E7" w:rsidP="00335D6C">
      <w:pPr>
        <w:pStyle w:val="Paragrafoelenco"/>
        <w:numPr>
          <w:ilvl w:val="1"/>
          <w:numId w:val="3"/>
        </w:numPr>
        <w:jc w:val="both"/>
        <w:rPr>
          <w:rStyle w:val="normaltextrun"/>
          <w:rFonts w:ascii="Titillium Web" w:hAnsi="Titillium Web"/>
          <w:color w:val="548ED5"/>
          <w:sz w:val="22"/>
          <w:szCs w:val="22"/>
          <w:shd w:val="clear" w:color="auto" w:fill="FFFFFF"/>
        </w:rPr>
      </w:pPr>
      <w:r>
        <w:rPr>
          <w:rStyle w:val="normaltextrun"/>
          <w:rFonts w:ascii="Titillium Web" w:hAnsi="Titillium Web"/>
          <w:color w:val="548ED5"/>
          <w:sz w:val="22"/>
          <w:szCs w:val="22"/>
          <w:shd w:val="clear" w:color="auto" w:fill="FFFFFF"/>
        </w:rPr>
        <w:t>Strategia: definizione di obiettivi pluriennali</w:t>
      </w:r>
      <w:r w:rsidRPr="008502E7">
        <w:rPr>
          <w:rStyle w:val="normaltextrun"/>
          <w:rFonts w:ascii="Titillium Web" w:hAnsi="Titillium Web"/>
          <w:color w:val="548ED5"/>
          <w:sz w:val="22"/>
          <w:szCs w:val="22"/>
          <w:shd w:val="clear" w:color="auto" w:fill="FFFFFF"/>
        </w:rPr>
        <w:t> </w:t>
      </w:r>
      <w:r w:rsidR="00C7141C" w:rsidRPr="008502E7">
        <w:rPr>
          <w:rStyle w:val="normaltextrun"/>
          <w:rFonts w:ascii="Titillium Web" w:hAnsi="Titillium Web"/>
          <w:color w:val="548ED5"/>
          <w:sz w:val="22"/>
          <w:szCs w:val="22"/>
          <w:shd w:val="clear" w:color="auto" w:fill="FFFFFF"/>
        </w:rPr>
        <w:t xml:space="preserve">(max </w:t>
      </w:r>
      <w:r w:rsidR="00C7141C">
        <w:rPr>
          <w:rStyle w:val="normaltextrun"/>
          <w:rFonts w:ascii="Titillium Web" w:hAnsi="Titillium Web"/>
          <w:color w:val="548ED5"/>
          <w:sz w:val="22"/>
          <w:szCs w:val="22"/>
          <w:shd w:val="clear" w:color="auto" w:fill="FFFFFF"/>
        </w:rPr>
        <w:t>15</w:t>
      </w:r>
      <w:r w:rsidR="00C7141C" w:rsidRPr="008502E7">
        <w:rPr>
          <w:rStyle w:val="normaltextrun"/>
          <w:rFonts w:ascii="Titillium Web" w:hAnsi="Titillium Web"/>
          <w:color w:val="548ED5"/>
          <w:sz w:val="22"/>
          <w:szCs w:val="22"/>
          <w:shd w:val="clear" w:color="auto" w:fill="FFFFFF"/>
        </w:rPr>
        <w:t>00 parole)</w:t>
      </w:r>
    </w:p>
    <w:p w14:paraId="099954EC" w14:textId="77777777" w:rsidR="00F32D5D" w:rsidRDefault="00F32D5D" w:rsidP="00335D6C">
      <w:pPr>
        <w:pStyle w:val="Corpotesto"/>
        <w:spacing w:after="0"/>
        <w:ind w:right="25"/>
        <w:jc w:val="both"/>
        <w:rPr>
          <w:rFonts w:ascii="Titillium Web" w:hAnsi="Titillium Web"/>
          <w:spacing w:val="-1"/>
          <w:sz w:val="22"/>
          <w:szCs w:val="22"/>
        </w:rPr>
      </w:pPr>
    </w:p>
    <w:p w14:paraId="5A5BA0E6" w14:textId="4CC94E2E" w:rsidR="00F32D5D" w:rsidRPr="002250E1" w:rsidRDefault="00E06257" w:rsidP="00335D6C">
      <w:pPr>
        <w:pStyle w:val="Corpotesto"/>
        <w:spacing w:after="0"/>
        <w:ind w:right="25"/>
        <w:jc w:val="both"/>
        <w:rPr>
          <w:rFonts w:ascii="Titillium Web" w:hAnsi="Titillium Web"/>
          <w:spacing w:val="-1"/>
          <w:sz w:val="22"/>
          <w:szCs w:val="22"/>
        </w:rPr>
      </w:pPr>
      <w:r w:rsidRPr="005B164A">
        <w:rPr>
          <w:rFonts w:ascii="Titillium Web" w:hAnsi="Titillium Web"/>
          <w:spacing w:val="-1"/>
          <w:sz w:val="22"/>
          <w:szCs w:val="22"/>
        </w:rPr>
        <w:t>Definire obiettivi nell’attività di ricerca, azioni e indicatori</w:t>
      </w:r>
      <w:r w:rsidR="005B164A" w:rsidRPr="005B164A">
        <w:rPr>
          <w:rFonts w:ascii="Titillium Web" w:hAnsi="Titillium Web"/>
          <w:spacing w:val="-1"/>
          <w:sz w:val="22"/>
          <w:szCs w:val="22"/>
        </w:rPr>
        <w:t>.</w:t>
      </w:r>
      <w:r w:rsidRPr="005B164A">
        <w:rPr>
          <w:rFonts w:ascii="Titillium Web" w:hAnsi="Titillium Web"/>
          <w:spacing w:val="-1"/>
          <w:sz w:val="22"/>
          <w:szCs w:val="22"/>
        </w:rPr>
        <w:t xml:space="preserve"> </w:t>
      </w:r>
      <w:r w:rsidR="005B164A" w:rsidRPr="005B164A">
        <w:rPr>
          <w:rFonts w:ascii="Titillium Web" w:hAnsi="Titillium Web"/>
          <w:spacing w:val="-1"/>
          <w:sz w:val="22"/>
          <w:szCs w:val="22"/>
        </w:rPr>
        <w:t>T</w:t>
      </w:r>
      <w:r w:rsidR="00F32D5D" w:rsidRPr="005B164A">
        <w:rPr>
          <w:rFonts w:ascii="Titillium Web" w:hAnsi="Titillium Web"/>
          <w:spacing w:val="-1"/>
          <w:sz w:val="22"/>
          <w:szCs w:val="22"/>
        </w:rPr>
        <w:t>ali obiettivi devono essere raggiungibili tenendo conto delle risorse disponibili, o ipotizzate disponibili, e ricondotti a degli indicatori misurabil</w:t>
      </w:r>
      <w:r w:rsidR="00F32D5D" w:rsidRPr="002250E1">
        <w:rPr>
          <w:rFonts w:ascii="Titillium Web" w:hAnsi="Titillium Web"/>
          <w:spacing w:val="-1"/>
          <w:sz w:val="22"/>
          <w:szCs w:val="22"/>
        </w:rPr>
        <w:t>i o quantomeno monitorabili.</w:t>
      </w:r>
    </w:p>
    <w:p w14:paraId="79181936" w14:textId="77777777" w:rsidR="00F32D5D" w:rsidRPr="002250E1" w:rsidRDefault="00F32D5D" w:rsidP="00335D6C">
      <w:pPr>
        <w:pStyle w:val="Corpotesto"/>
        <w:spacing w:after="0"/>
        <w:ind w:right="25"/>
        <w:jc w:val="both"/>
        <w:rPr>
          <w:rFonts w:ascii="Titillium Web" w:hAnsi="Titillium Web"/>
          <w:spacing w:val="-1"/>
          <w:sz w:val="22"/>
          <w:szCs w:val="22"/>
        </w:rPr>
      </w:pPr>
      <w:r w:rsidRPr="002250E1">
        <w:rPr>
          <w:rFonts w:ascii="Titillium Web" w:hAnsi="Titillium Web"/>
          <w:spacing w:val="-1"/>
          <w:sz w:val="22"/>
          <w:szCs w:val="22"/>
        </w:rPr>
        <w:t>Nella definizione degli obiettivi e dei relativi indicatori per la misurazione dei risultati deve essere assicurata la coerenza con quanto indicato nel Documento Strategico di Ateneo, ferma restando l’autonomia strategica del Dipartimento nel dare maggiore/minore rilevanza ad alcuni elementi del Documento Strategico di Ateneo anziché ad altri.</w:t>
      </w:r>
    </w:p>
    <w:p w14:paraId="2C8C354A" w14:textId="1869125A" w:rsidR="00F32D5D" w:rsidRPr="002250E1" w:rsidRDefault="00F32D5D" w:rsidP="00335D6C">
      <w:pPr>
        <w:pStyle w:val="Corpotesto"/>
        <w:spacing w:after="0"/>
        <w:ind w:right="25"/>
        <w:jc w:val="both"/>
        <w:rPr>
          <w:rFonts w:ascii="Titillium Web" w:hAnsi="Titillium Web"/>
          <w:spacing w:val="-1"/>
          <w:sz w:val="22"/>
          <w:szCs w:val="22"/>
        </w:rPr>
      </w:pPr>
      <w:r w:rsidRPr="002250E1">
        <w:rPr>
          <w:rFonts w:ascii="Titillium Web" w:hAnsi="Titillium Web"/>
          <w:spacing w:val="-1"/>
          <w:sz w:val="22"/>
          <w:szCs w:val="22"/>
        </w:rPr>
        <w:t xml:space="preserve">Sarà importante </w:t>
      </w:r>
      <w:r w:rsidR="00E06257">
        <w:rPr>
          <w:rFonts w:ascii="Titillium Web" w:hAnsi="Titillium Web"/>
          <w:spacing w:val="-1"/>
          <w:sz w:val="22"/>
          <w:szCs w:val="22"/>
        </w:rPr>
        <w:t>ragionare</w:t>
      </w:r>
      <w:r w:rsidRPr="002250E1">
        <w:rPr>
          <w:rFonts w:ascii="Titillium Web" w:hAnsi="Titillium Web"/>
          <w:spacing w:val="-1"/>
          <w:sz w:val="22"/>
          <w:szCs w:val="22"/>
        </w:rPr>
        <w:t xml:space="preserve"> </w:t>
      </w:r>
      <w:r w:rsidR="00E06257">
        <w:rPr>
          <w:rFonts w:ascii="Titillium Web" w:hAnsi="Titillium Web"/>
          <w:spacing w:val="-1"/>
          <w:sz w:val="22"/>
          <w:szCs w:val="22"/>
        </w:rPr>
        <w:t>preliminarmente sulle</w:t>
      </w:r>
      <w:r w:rsidRPr="002250E1">
        <w:rPr>
          <w:rFonts w:ascii="Titillium Web" w:hAnsi="Titillium Web"/>
          <w:spacing w:val="-1"/>
          <w:sz w:val="22"/>
          <w:szCs w:val="22"/>
        </w:rPr>
        <w:t xml:space="preserve"> modalità di monitoraggio del perseguimento di tali obiettivi. Ove ci si renda conto che il perseguimento di un obiettivo sarà di fatto impossibile da monitorare, tanto vale non inserirlo.</w:t>
      </w:r>
    </w:p>
    <w:p w14:paraId="6A379CAC" w14:textId="77777777" w:rsidR="00E06257" w:rsidRDefault="00E06257" w:rsidP="00335D6C">
      <w:pPr>
        <w:pStyle w:val="Corpotesto"/>
        <w:spacing w:after="0"/>
        <w:ind w:right="25"/>
        <w:jc w:val="both"/>
        <w:rPr>
          <w:rFonts w:ascii="Titillium Web" w:hAnsi="Titillium Web"/>
          <w:spacing w:val="-1"/>
          <w:sz w:val="22"/>
          <w:szCs w:val="22"/>
        </w:rPr>
      </w:pPr>
      <w:r w:rsidRPr="00F901AC">
        <w:rPr>
          <w:rFonts w:ascii="Titillium Web" w:hAnsi="Titillium Web"/>
          <w:spacing w:val="-1"/>
          <w:sz w:val="22"/>
          <w:szCs w:val="22"/>
        </w:rPr>
        <w:t>Per facilitare il raggiungimento degli obiettivi, è necessario descrivere le azioni che saranno programmate. Si consiglia di limitarsi alle azioni che possono essere effettivamente controllate dall'attività e dai ruoli del Dipartimento. Se ritenuto opportuno, la stessa azione può essere indicata come finalizzata al raggiungimento di più obiettivi.</w:t>
      </w:r>
    </w:p>
    <w:p w14:paraId="7FD0C156" w14:textId="77777777" w:rsidR="008502E7" w:rsidRPr="00F901AC" w:rsidRDefault="008502E7" w:rsidP="00335D6C">
      <w:pPr>
        <w:pStyle w:val="Corpotesto"/>
        <w:spacing w:after="0"/>
        <w:ind w:right="25"/>
        <w:jc w:val="both"/>
        <w:rPr>
          <w:rFonts w:ascii="Titillium Web" w:hAnsi="Titillium Web"/>
          <w:spacing w:val="-1"/>
          <w:sz w:val="22"/>
          <w:szCs w:val="22"/>
        </w:rPr>
      </w:pPr>
    </w:p>
    <w:p w14:paraId="46723243" w14:textId="6129D9B2" w:rsidR="008502E7" w:rsidRPr="008502E7" w:rsidRDefault="008502E7" w:rsidP="00335D6C">
      <w:pPr>
        <w:pStyle w:val="Paragrafoelenco"/>
        <w:numPr>
          <w:ilvl w:val="1"/>
          <w:numId w:val="3"/>
        </w:numPr>
        <w:jc w:val="both"/>
        <w:rPr>
          <w:rStyle w:val="normaltextrun"/>
          <w:rFonts w:ascii="Titillium Web" w:hAnsi="Titillium Web"/>
          <w:color w:val="548ED5"/>
          <w:sz w:val="22"/>
          <w:szCs w:val="22"/>
          <w:shd w:val="clear" w:color="auto" w:fill="FFFFFF"/>
        </w:rPr>
      </w:pPr>
      <w:r>
        <w:rPr>
          <w:rStyle w:val="normaltextrun"/>
          <w:rFonts w:ascii="Titillium Web" w:hAnsi="Titillium Web"/>
          <w:color w:val="548ED5"/>
          <w:sz w:val="22"/>
          <w:szCs w:val="22"/>
          <w:shd w:val="clear" w:color="auto" w:fill="FFFFFF"/>
        </w:rPr>
        <w:t>Azioni e indicatori in linea con il PSA</w:t>
      </w:r>
    </w:p>
    <w:p w14:paraId="30E90994" w14:textId="77777777" w:rsidR="008502E7" w:rsidRDefault="008502E7" w:rsidP="00335D6C">
      <w:pPr>
        <w:pStyle w:val="Corpotesto"/>
        <w:spacing w:after="0"/>
        <w:ind w:right="25"/>
        <w:jc w:val="both"/>
        <w:rPr>
          <w:rFonts w:ascii="Titillium Web" w:hAnsi="Titillium Web"/>
          <w:spacing w:val="-1"/>
          <w:sz w:val="22"/>
          <w:szCs w:val="22"/>
        </w:rPr>
      </w:pPr>
    </w:p>
    <w:p w14:paraId="72827322" w14:textId="104D4FE8" w:rsidR="00E06257" w:rsidRDefault="00E06257" w:rsidP="00335D6C">
      <w:pPr>
        <w:pStyle w:val="Corpotesto"/>
        <w:spacing w:after="0"/>
        <w:ind w:right="25"/>
        <w:jc w:val="both"/>
        <w:rPr>
          <w:rFonts w:ascii="Titillium Web" w:hAnsi="Titillium Web"/>
          <w:spacing w:val="-1"/>
          <w:sz w:val="22"/>
          <w:szCs w:val="22"/>
        </w:rPr>
      </w:pPr>
      <w:r w:rsidRPr="00EA4FFA">
        <w:rPr>
          <w:rFonts w:ascii="Titillium Web" w:hAnsi="Titillium Web"/>
          <w:spacing w:val="-1"/>
          <w:sz w:val="22"/>
          <w:szCs w:val="22"/>
        </w:rPr>
        <w:t xml:space="preserve">Per ogni obiettivo andrebbero indicate: modalità, risorse, </w:t>
      </w:r>
      <w:r w:rsidR="73EB827F" w:rsidRPr="00EA4FFA">
        <w:rPr>
          <w:rFonts w:ascii="Titillium Web" w:hAnsi="Titillium Web"/>
          <w:spacing w:val="-1"/>
          <w:sz w:val="22"/>
          <w:szCs w:val="22"/>
        </w:rPr>
        <w:t xml:space="preserve">indicatori, </w:t>
      </w:r>
      <w:r w:rsidRPr="00EA4FFA">
        <w:rPr>
          <w:rFonts w:ascii="Titillium Web" w:hAnsi="Titillium Web"/>
          <w:spacing w:val="-1"/>
          <w:sz w:val="22"/>
          <w:szCs w:val="22"/>
        </w:rPr>
        <w:t>scadenze previste e responsabilità</w:t>
      </w:r>
      <w:r w:rsidR="0B43340A" w:rsidRPr="00EA4FFA">
        <w:rPr>
          <w:rFonts w:ascii="Titillium Web" w:hAnsi="Titillium Web"/>
          <w:spacing w:val="-1"/>
          <w:sz w:val="22"/>
          <w:szCs w:val="22"/>
        </w:rPr>
        <w:t>. S</w:t>
      </w:r>
      <w:r w:rsidRPr="00EA4FFA">
        <w:rPr>
          <w:rFonts w:ascii="Titillium Web" w:hAnsi="Titillium Web"/>
          <w:spacing w:val="-1"/>
          <w:sz w:val="22"/>
          <w:szCs w:val="22"/>
        </w:rPr>
        <w:t xml:space="preserve">i propone uno schema in appendice </w:t>
      </w:r>
      <w:r w:rsidR="6E8E3302" w:rsidRPr="00EA4FFA">
        <w:rPr>
          <w:rFonts w:ascii="Titillium Web" w:hAnsi="Titillium Web"/>
          <w:spacing w:val="-1"/>
          <w:sz w:val="22"/>
          <w:szCs w:val="22"/>
        </w:rPr>
        <w:t>2</w:t>
      </w:r>
      <w:r w:rsidRPr="00EA4FFA">
        <w:rPr>
          <w:rFonts w:ascii="Titillium Web" w:hAnsi="Titillium Web"/>
          <w:spacing w:val="-1"/>
          <w:sz w:val="22"/>
          <w:szCs w:val="22"/>
        </w:rPr>
        <w:t>.</w:t>
      </w:r>
    </w:p>
    <w:p w14:paraId="00FF242B" w14:textId="77777777" w:rsidR="00335D6C" w:rsidRPr="00AC5EF2" w:rsidRDefault="00335D6C" w:rsidP="00335D6C">
      <w:pPr>
        <w:pStyle w:val="Corpotesto"/>
        <w:spacing w:after="0"/>
        <w:ind w:right="25"/>
        <w:jc w:val="both"/>
        <w:rPr>
          <w:rFonts w:ascii="Titillium Web" w:hAnsi="Titillium Web"/>
          <w:spacing w:val="-1"/>
          <w:sz w:val="22"/>
          <w:szCs w:val="22"/>
        </w:rPr>
      </w:pPr>
    </w:p>
    <w:p w14:paraId="49EB33D9" w14:textId="77777777" w:rsidR="00F32D5D" w:rsidRDefault="00F32D5D" w:rsidP="00335D6C">
      <w:pPr>
        <w:jc w:val="both"/>
        <w:rPr>
          <w:rFonts w:ascii="Titillium Web" w:hAnsi="Titillium Web"/>
          <w:color w:val="548ED5"/>
          <w:sz w:val="22"/>
          <w:szCs w:val="22"/>
        </w:rPr>
      </w:pPr>
    </w:p>
    <w:p w14:paraId="2E449FA9" w14:textId="50CEC9E0" w:rsidR="00596C5F" w:rsidRDefault="00596C5F" w:rsidP="00335D6C">
      <w:pPr>
        <w:pStyle w:val="Paragrafoelenco"/>
        <w:numPr>
          <w:ilvl w:val="0"/>
          <w:numId w:val="3"/>
        </w:numPr>
        <w:jc w:val="both"/>
        <w:rPr>
          <w:rFonts w:ascii="Titillium Web" w:hAnsi="Titillium Web"/>
          <w:color w:val="548ED5"/>
          <w:sz w:val="22"/>
          <w:szCs w:val="22"/>
        </w:rPr>
      </w:pPr>
      <w:r>
        <w:rPr>
          <w:rFonts w:ascii="Titillium Web" w:hAnsi="Titillium Web"/>
          <w:color w:val="548ED5"/>
          <w:sz w:val="22"/>
          <w:szCs w:val="22"/>
        </w:rPr>
        <w:t>Strategia e programmazione della terza missione del Dipartimento</w:t>
      </w:r>
    </w:p>
    <w:p w14:paraId="0746EE86" w14:textId="77777777" w:rsidR="00596C5F" w:rsidRDefault="00596C5F" w:rsidP="00335D6C">
      <w:pPr>
        <w:suppressAutoHyphens w:val="0"/>
        <w:rPr>
          <w:rFonts w:ascii="Titillium Web" w:hAnsi="Titillium Web"/>
          <w:color w:val="548ED5"/>
          <w:sz w:val="22"/>
          <w:szCs w:val="22"/>
        </w:rPr>
      </w:pPr>
    </w:p>
    <w:p w14:paraId="47393A7C" w14:textId="1C5417BE" w:rsidR="00596C5F" w:rsidRPr="008502E7" w:rsidRDefault="00596C5F" w:rsidP="00335D6C">
      <w:pPr>
        <w:pStyle w:val="Paragrafoelenco"/>
        <w:numPr>
          <w:ilvl w:val="1"/>
          <w:numId w:val="3"/>
        </w:numPr>
        <w:jc w:val="both"/>
        <w:rPr>
          <w:rStyle w:val="normaltextrun"/>
          <w:rFonts w:ascii="Titillium Web" w:hAnsi="Titillium Web"/>
          <w:color w:val="548ED5"/>
          <w:sz w:val="22"/>
          <w:szCs w:val="22"/>
          <w:shd w:val="clear" w:color="auto" w:fill="FFFFFF"/>
        </w:rPr>
      </w:pPr>
      <w:r w:rsidRPr="008502E7">
        <w:rPr>
          <w:rStyle w:val="normaltextrun"/>
          <w:rFonts w:ascii="Titillium Web" w:hAnsi="Titillium Web"/>
          <w:color w:val="548ED5"/>
          <w:sz w:val="22"/>
          <w:szCs w:val="22"/>
          <w:shd w:val="clear" w:color="auto" w:fill="FFFFFF"/>
        </w:rPr>
        <w:t xml:space="preserve">Analisi della situazione attuale (max </w:t>
      </w:r>
      <w:r w:rsidR="00C7141C">
        <w:rPr>
          <w:rStyle w:val="normaltextrun"/>
          <w:rFonts w:ascii="Titillium Web" w:hAnsi="Titillium Web"/>
          <w:color w:val="548ED5"/>
          <w:sz w:val="22"/>
          <w:szCs w:val="22"/>
          <w:shd w:val="clear" w:color="auto" w:fill="FFFFFF"/>
        </w:rPr>
        <w:t>15</w:t>
      </w:r>
      <w:r w:rsidRPr="008502E7">
        <w:rPr>
          <w:rStyle w:val="normaltextrun"/>
          <w:rFonts w:ascii="Titillium Web" w:hAnsi="Titillium Web"/>
          <w:color w:val="548ED5"/>
          <w:sz w:val="22"/>
          <w:szCs w:val="22"/>
          <w:shd w:val="clear" w:color="auto" w:fill="FFFFFF"/>
        </w:rPr>
        <w:t>00 parole)</w:t>
      </w:r>
    </w:p>
    <w:p w14:paraId="532CBB57" w14:textId="77777777" w:rsidR="0036053C" w:rsidRDefault="0036053C" w:rsidP="00335D6C">
      <w:pPr>
        <w:jc w:val="both"/>
        <w:rPr>
          <w:rFonts w:ascii="Titillium Web" w:hAnsi="Titillium Web"/>
          <w:color w:val="548ED5"/>
          <w:sz w:val="22"/>
          <w:szCs w:val="22"/>
        </w:rPr>
      </w:pPr>
    </w:p>
    <w:p w14:paraId="78F999A6" w14:textId="2DB6BDFB" w:rsidR="00FF570B" w:rsidRDefault="00FF570B" w:rsidP="00335D6C">
      <w:pPr>
        <w:pStyle w:val="Corpotesto"/>
        <w:spacing w:after="0"/>
        <w:ind w:right="25"/>
        <w:jc w:val="both"/>
        <w:rPr>
          <w:rFonts w:ascii="Titillium Web" w:hAnsi="Titillium Web"/>
          <w:spacing w:val="-1"/>
          <w:sz w:val="22"/>
          <w:szCs w:val="22"/>
        </w:rPr>
      </w:pPr>
      <w:r w:rsidRPr="00132404">
        <w:rPr>
          <w:rFonts w:ascii="Titillium Web" w:hAnsi="Titillium Web"/>
          <w:spacing w:val="-1"/>
          <w:sz w:val="22"/>
          <w:szCs w:val="22"/>
        </w:rPr>
        <w:t>In questa sezione si chiede di analizzare, su base documentale (documenti e dati), l’attività di terza missione del Dipartimento</w:t>
      </w:r>
      <w:r w:rsidR="00132404" w:rsidRPr="00132404">
        <w:rPr>
          <w:rFonts w:ascii="Titillium Web" w:hAnsi="Titillium Web"/>
          <w:spacing w:val="-1"/>
          <w:sz w:val="22"/>
          <w:szCs w:val="22"/>
        </w:rPr>
        <w:t>.</w:t>
      </w:r>
      <w:r w:rsidRPr="00132404">
        <w:rPr>
          <w:rFonts w:ascii="Titillium Web" w:hAnsi="Titillium Web"/>
          <w:spacing w:val="-1"/>
          <w:sz w:val="22"/>
          <w:szCs w:val="22"/>
        </w:rPr>
        <w:t xml:space="preserve"> </w:t>
      </w:r>
      <w:r w:rsidR="00132404" w:rsidRPr="00132404">
        <w:rPr>
          <w:rFonts w:ascii="Titillium Web" w:hAnsi="Titillium Web"/>
          <w:spacing w:val="-1"/>
          <w:sz w:val="22"/>
          <w:szCs w:val="22"/>
        </w:rPr>
        <w:t>L</w:t>
      </w:r>
      <w:r w:rsidRPr="00132404">
        <w:rPr>
          <w:rFonts w:ascii="Titillium Web" w:hAnsi="Titillium Web"/>
          <w:spacing w:val="-1"/>
          <w:sz w:val="22"/>
          <w:szCs w:val="22"/>
        </w:rPr>
        <w:t>’obiettivo è quello di individuare eventuali criticità, aree di miglioramento con le quali giustificare gli obiettivi</w:t>
      </w:r>
      <w:r>
        <w:rPr>
          <w:rFonts w:ascii="Titillium Web" w:hAnsi="Titillium Web"/>
          <w:spacing w:val="-1"/>
          <w:sz w:val="22"/>
          <w:szCs w:val="22"/>
        </w:rPr>
        <w:t xml:space="preserve"> e le conseguenti azioni descritte nella sezione 7.2. </w:t>
      </w:r>
    </w:p>
    <w:p w14:paraId="1A885F55" w14:textId="019CF6B7" w:rsidR="00FF570B" w:rsidRDefault="00FF570B" w:rsidP="00335D6C">
      <w:pPr>
        <w:pStyle w:val="Corpotesto"/>
        <w:spacing w:after="0"/>
        <w:ind w:right="25"/>
        <w:jc w:val="both"/>
        <w:rPr>
          <w:rFonts w:ascii="Titillium Web" w:hAnsi="Titillium Web"/>
          <w:spacing w:val="-1"/>
          <w:sz w:val="22"/>
          <w:szCs w:val="22"/>
        </w:rPr>
      </w:pPr>
      <w:r>
        <w:rPr>
          <w:rFonts w:ascii="Titillium Web" w:hAnsi="Titillium Web"/>
          <w:spacing w:val="-1"/>
          <w:sz w:val="22"/>
          <w:szCs w:val="22"/>
        </w:rPr>
        <w:t>Inserire una b</w:t>
      </w:r>
      <w:r w:rsidRPr="0036053C">
        <w:rPr>
          <w:rFonts w:ascii="Titillium Web" w:hAnsi="Titillium Web"/>
          <w:spacing w:val="-1"/>
          <w:sz w:val="22"/>
          <w:szCs w:val="22"/>
        </w:rPr>
        <w:t xml:space="preserve">reve descrizione dei principali risultati conseguiti nell’ambito della </w:t>
      </w:r>
      <w:r>
        <w:rPr>
          <w:rFonts w:ascii="Titillium Web" w:hAnsi="Titillium Web"/>
          <w:spacing w:val="-1"/>
          <w:sz w:val="22"/>
          <w:szCs w:val="22"/>
        </w:rPr>
        <w:t>terza missione</w:t>
      </w:r>
      <w:r w:rsidRPr="0036053C">
        <w:rPr>
          <w:rFonts w:ascii="Titillium Web" w:hAnsi="Titillium Web"/>
          <w:spacing w:val="-1"/>
          <w:sz w:val="22"/>
          <w:szCs w:val="22"/>
        </w:rPr>
        <w:t xml:space="preserve"> nel periodo </w:t>
      </w:r>
      <w:r>
        <w:rPr>
          <w:rFonts w:ascii="Titillium Web" w:hAnsi="Titillium Web"/>
          <w:spacing w:val="-1"/>
          <w:sz w:val="22"/>
          <w:szCs w:val="22"/>
        </w:rPr>
        <w:t>precedente alla nuova pianificazione</w:t>
      </w:r>
      <w:r w:rsidRPr="0036053C">
        <w:rPr>
          <w:rFonts w:ascii="Titillium Web" w:hAnsi="Titillium Web"/>
          <w:spacing w:val="-1"/>
          <w:sz w:val="22"/>
          <w:szCs w:val="22"/>
        </w:rPr>
        <w:t>.</w:t>
      </w:r>
      <w:r>
        <w:rPr>
          <w:rFonts w:ascii="Titillium Web" w:hAnsi="Titillium Web"/>
          <w:spacing w:val="-1"/>
          <w:sz w:val="22"/>
          <w:szCs w:val="22"/>
        </w:rPr>
        <w:t xml:space="preserve"> Ove possibile fornire una </w:t>
      </w:r>
      <w:r w:rsidRPr="0036053C">
        <w:rPr>
          <w:rFonts w:ascii="Titillium Web" w:hAnsi="Titillium Web"/>
          <w:spacing w:val="-1"/>
          <w:sz w:val="22"/>
          <w:szCs w:val="22"/>
        </w:rPr>
        <w:t>sintesi dei principali risultati riferibili agli obiettivi pluriennali indicati nel precedente Documento strategico, evidenziando gli scostamenti tra quanto atteso e quanto consolidato.</w:t>
      </w:r>
    </w:p>
    <w:p w14:paraId="7CBDF440" w14:textId="6A0BA8A6" w:rsidR="00FF570B" w:rsidRDefault="00FF570B" w:rsidP="00335D6C">
      <w:pPr>
        <w:pStyle w:val="Corpotesto"/>
        <w:spacing w:after="0"/>
        <w:ind w:right="25"/>
        <w:jc w:val="both"/>
        <w:rPr>
          <w:rFonts w:ascii="Titillium Web" w:hAnsi="Titillium Web"/>
          <w:spacing w:val="-1"/>
          <w:sz w:val="22"/>
          <w:szCs w:val="22"/>
        </w:rPr>
      </w:pPr>
      <w:r>
        <w:rPr>
          <w:rFonts w:ascii="Titillium Web" w:hAnsi="Titillium Web"/>
          <w:spacing w:val="-1"/>
          <w:sz w:val="22"/>
          <w:szCs w:val="22"/>
        </w:rPr>
        <w:t>La base documentale sulla quale fondare le proprie osservazioni è rappresentata</w:t>
      </w:r>
      <w:r w:rsidR="00707C0F">
        <w:rPr>
          <w:rFonts w:ascii="Titillium Web" w:hAnsi="Titillium Web"/>
          <w:spacing w:val="-1"/>
          <w:sz w:val="22"/>
          <w:szCs w:val="22"/>
        </w:rPr>
        <w:t xml:space="preserve"> da</w:t>
      </w:r>
      <w:r w:rsidRPr="004B0F98">
        <w:rPr>
          <w:rFonts w:ascii="Titillium Web" w:hAnsi="Titillium Web"/>
          <w:spacing w:val="-1"/>
          <w:sz w:val="22"/>
          <w:szCs w:val="22"/>
        </w:rPr>
        <w:t>:</w:t>
      </w:r>
    </w:p>
    <w:p w14:paraId="06158308" w14:textId="77777777" w:rsidR="00FF570B" w:rsidRPr="00707C0F" w:rsidRDefault="00FF570B" w:rsidP="00335D6C">
      <w:pPr>
        <w:pStyle w:val="Corpotesto"/>
        <w:numPr>
          <w:ilvl w:val="0"/>
          <w:numId w:val="2"/>
        </w:numPr>
        <w:spacing w:after="0"/>
        <w:ind w:right="25"/>
        <w:jc w:val="both"/>
        <w:rPr>
          <w:rFonts w:ascii="Titillium Web" w:hAnsi="Titillium Web"/>
          <w:spacing w:val="-1"/>
          <w:sz w:val="22"/>
          <w:szCs w:val="22"/>
        </w:rPr>
      </w:pPr>
      <w:r w:rsidRPr="00707C0F">
        <w:rPr>
          <w:rFonts w:ascii="Titillium Web" w:hAnsi="Titillium Web"/>
          <w:spacing w:val="-1"/>
          <w:sz w:val="22"/>
          <w:szCs w:val="22"/>
        </w:rPr>
        <w:t>risultati ultima VQR;</w:t>
      </w:r>
    </w:p>
    <w:p w14:paraId="63267E72" w14:textId="77777777" w:rsidR="00FF570B" w:rsidRPr="00707C0F" w:rsidRDefault="00FF570B" w:rsidP="00335D6C">
      <w:pPr>
        <w:pStyle w:val="Corpotesto"/>
        <w:numPr>
          <w:ilvl w:val="0"/>
          <w:numId w:val="2"/>
        </w:numPr>
        <w:spacing w:after="0"/>
        <w:ind w:right="25"/>
        <w:jc w:val="both"/>
        <w:rPr>
          <w:rFonts w:ascii="Titillium Web" w:hAnsi="Titillium Web"/>
          <w:spacing w:val="-1"/>
          <w:sz w:val="22"/>
          <w:szCs w:val="22"/>
        </w:rPr>
      </w:pPr>
      <w:r w:rsidRPr="00707C0F">
        <w:rPr>
          <w:rFonts w:ascii="Titillium Web" w:hAnsi="Titillium Web"/>
          <w:spacing w:val="-1"/>
          <w:sz w:val="22"/>
          <w:szCs w:val="22"/>
        </w:rPr>
        <w:t>verbali consiglio di Dipartimento;</w:t>
      </w:r>
    </w:p>
    <w:p w14:paraId="56CDD1E1" w14:textId="2CA4BFAE" w:rsidR="00FF570B" w:rsidRPr="00707C0F" w:rsidRDefault="00FF570B" w:rsidP="00335D6C">
      <w:pPr>
        <w:pStyle w:val="Corpotesto"/>
        <w:numPr>
          <w:ilvl w:val="0"/>
          <w:numId w:val="2"/>
        </w:numPr>
        <w:spacing w:after="0"/>
        <w:ind w:right="25"/>
        <w:jc w:val="both"/>
        <w:rPr>
          <w:rFonts w:ascii="Titillium Web" w:hAnsi="Titillium Web"/>
          <w:spacing w:val="-1"/>
          <w:sz w:val="22"/>
          <w:szCs w:val="22"/>
        </w:rPr>
      </w:pPr>
      <w:r w:rsidRPr="00707C0F">
        <w:rPr>
          <w:rFonts w:ascii="Titillium Web" w:hAnsi="Titillium Web"/>
          <w:spacing w:val="-1"/>
          <w:sz w:val="22"/>
          <w:szCs w:val="22"/>
        </w:rPr>
        <w:t>relazioni sulla terza missione dipartimentale</w:t>
      </w:r>
      <w:r w:rsidR="00638CEE" w:rsidRPr="00707C0F">
        <w:rPr>
          <w:rFonts w:ascii="Titillium Web" w:hAnsi="Titillium Web"/>
          <w:spacing w:val="-1"/>
          <w:sz w:val="22"/>
          <w:szCs w:val="22"/>
        </w:rPr>
        <w:t>;</w:t>
      </w:r>
    </w:p>
    <w:p w14:paraId="08DA6CE9" w14:textId="4FC51C37" w:rsidR="00638CEE" w:rsidRPr="00707C0F" w:rsidRDefault="00638CEE" w:rsidP="00335D6C">
      <w:pPr>
        <w:pStyle w:val="Corpotesto"/>
        <w:numPr>
          <w:ilvl w:val="0"/>
          <w:numId w:val="2"/>
        </w:numPr>
        <w:spacing w:after="0"/>
        <w:ind w:right="25"/>
        <w:jc w:val="both"/>
        <w:rPr>
          <w:rFonts w:ascii="Titillium Web" w:hAnsi="Titillium Web"/>
          <w:sz w:val="22"/>
          <w:szCs w:val="22"/>
        </w:rPr>
      </w:pPr>
      <w:r w:rsidRPr="00707C0F">
        <w:rPr>
          <w:rFonts w:ascii="Titillium Web" w:hAnsi="Titillium Web"/>
          <w:sz w:val="22"/>
          <w:szCs w:val="22"/>
        </w:rPr>
        <w:t>set minimo di indicatori ANVUR per l’analisi dei dipartimenti (appendice 1).</w:t>
      </w:r>
    </w:p>
    <w:p w14:paraId="05DA166C" w14:textId="77777777" w:rsidR="008502E7" w:rsidRDefault="008502E7" w:rsidP="00335D6C">
      <w:pPr>
        <w:pStyle w:val="Corpotesto"/>
        <w:spacing w:after="0"/>
        <w:ind w:left="720" w:right="25"/>
        <w:jc w:val="both"/>
        <w:rPr>
          <w:rFonts w:ascii="Titillium Web" w:hAnsi="Titillium Web"/>
          <w:spacing w:val="-1"/>
          <w:sz w:val="22"/>
          <w:szCs w:val="22"/>
        </w:rPr>
      </w:pPr>
    </w:p>
    <w:p w14:paraId="32038DE4" w14:textId="55C818F3" w:rsidR="008502E7" w:rsidRPr="008502E7" w:rsidRDefault="008502E7" w:rsidP="00335D6C">
      <w:pPr>
        <w:pStyle w:val="Paragrafoelenco"/>
        <w:numPr>
          <w:ilvl w:val="1"/>
          <w:numId w:val="3"/>
        </w:numPr>
        <w:jc w:val="both"/>
        <w:rPr>
          <w:rStyle w:val="normaltextrun"/>
          <w:rFonts w:ascii="Titillium Web" w:hAnsi="Titillium Web"/>
          <w:color w:val="548ED5"/>
          <w:sz w:val="22"/>
          <w:szCs w:val="22"/>
          <w:shd w:val="clear" w:color="auto" w:fill="FFFFFF"/>
        </w:rPr>
      </w:pPr>
      <w:r>
        <w:rPr>
          <w:rStyle w:val="normaltextrun"/>
          <w:rFonts w:ascii="Titillium Web" w:hAnsi="Titillium Web"/>
          <w:color w:val="548ED5"/>
          <w:sz w:val="22"/>
          <w:szCs w:val="22"/>
          <w:shd w:val="clear" w:color="auto" w:fill="FFFFFF"/>
        </w:rPr>
        <w:t>Strategia: definizione di obiettivi pluriennali</w:t>
      </w:r>
      <w:r w:rsidRPr="008502E7">
        <w:rPr>
          <w:rStyle w:val="normaltextrun"/>
          <w:rFonts w:ascii="Titillium Web" w:hAnsi="Titillium Web"/>
          <w:color w:val="548ED5"/>
          <w:sz w:val="22"/>
          <w:szCs w:val="22"/>
          <w:shd w:val="clear" w:color="auto" w:fill="FFFFFF"/>
        </w:rPr>
        <w:t> </w:t>
      </w:r>
      <w:r w:rsidR="00C7141C" w:rsidRPr="008502E7">
        <w:rPr>
          <w:rStyle w:val="normaltextrun"/>
          <w:rFonts w:ascii="Titillium Web" w:hAnsi="Titillium Web"/>
          <w:color w:val="548ED5"/>
          <w:sz w:val="22"/>
          <w:szCs w:val="22"/>
          <w:shd w:val="clear" w:color="auto" w:fill="FFFFFF"/>
        </w:rPr>
        <w:t xml:space="preserve">(max </w:t>
      </w:r>
      <w:r w:rsidR="00C7141C">
        <w:rPr>
          <w:rStyle w:val="normaltextrun"/>
          <w:rFonts w:ascii="Titillium Web" w:hAnsi="Titillium Web"/>
          <w:color w:val="548ED5"/>
          <w:sz w:val="22"/>
          <w:szCs w:val="22"/>
          <w:shd w:val="clear" w:color="auto" w:fill="FFFFFF"/>
        </w:rPr>
        <w:t>15</w:t>
      </w:r>
      <w:r w:rsidR="00C7141C" w:rsidRPr="008502E7">
        <w:rPr>
          <w:rStyle w:val="normaltextrun"/>
          <w:rFonts w:ascii="Titillium Web" w:hAnsi="Titillium Web"/>
          <w:color w:val="548ED5"/>
          <w:sz w:val="22"/>
          <w:szCs w:val="22"/>
          <w:shd w:val="clear" w:color="auto" w:fill="FFFFFF"/>
        </w:rPr>
        <w:t>00 parole)</w:t>
      </w:r>
    </w:p>
    <w:p w14:paraId="09AAC2CD" w14:textId="77777777" w:rsidR="008502E7" w:rsidRDefault="008502E7" w:rsidP="00335D6C">
      <w:pPr>
        <w:pStyle w:val="Paragrafoelenco"/>
        <w:ind w:left="360"/>
        <w:jc w:val="both"/>
        <w:rPr>
          <w:rStyle w:val="eop"/>
          <w:rFonts w:ascii="Titillium Web" w:hAnsi="Titillium Web"/>
          <w:color w:val="548ED5"/>
          <w:sz w:val="22"/>
          <w:szCs w:val="22"/>
        </w:rPr>
      </w:pPr>
    </w:p>
    <w:p w14:paraId="65F41EC6" w14:textId="408FB069" w:rsidR="008502E7" w:rsidRPr="002250E1" w:rsidRDefault="008502E7" w:rsidP="00335D6C">
      <w:pPr>
        <w:pStyle w:val="Corpotesto"/>
        <w:spacing w:after="0"/>
        <w:ind w:right="25"/>
        <w:jc w:val="both"/>
        <w:rPr>
          <w:rFonts w:ascii="Titillium Web" w:hAnsi="Titillium Web"/>
          <w:spacing w:val="-1"/>
          <w:sz w:val="22"/>
          <w:szCs w:val="22"/>
        </w:rPr>
      </w:pPr>
      <w:r w:rsidRPr="00A80071">
        <w:rPr>
          <w:rFonts w:ascii="Titillium Web" w:hAnsi="Titillium Web"/>
          <w:spacing w:val="-1"/>
          <w:sz w:val="22"/>
          <w:szCs w:val="22"/>
        </w:rPr>
        <w:t>Definire obiettivi nell’attività di terza missione, azioni e indicatori</w:t>
      </w:r>
      <w:r w:rsidR="00A80071" w:rsidRPr="00A80071">
        <w:rPr>
          <w:rFonts w:ascii="Titillium Web" w:hAnsi="Titillium Web"/>
          <w:spacing w:val="-1"/>
          <w:sz w:val="22"/>
          <w:szCs w:val="22"/>
        </w:rPr>
        <w:t>.</w:t>
      </w:r>
      <w:r w:rsidRPr="00A80071">
        <w:rPr>
          <w:rFonts w:ascii="Titillium Web" w:hAnsi="Titillium Web"/>
          <w:spacing w:val="-1"/>
          <w:sz w:val="22"/>
          <w:szCs w:val="22"/>
        </w:rPr>
        <w:t xml:space="preserve"> </w:t>
      </w:r>
      <w:r w:rsidR="00A80071" w:rsidRPr="00A80071">
        <w:rPr>
          <w:rFonts w:ascii="Titillium Web" w:hAnsi="Titillium Web"/>
          <w:spacing w:val="-1"/>
          <w:sz w:val="22"/>
          <w:szCs w:val="22"/>
        </w:rPr>
        <w:t>T</w:t>
      </w:r>
      <w:r w:rsidRPr="00A80071">
        <w:rPr>
          <w:rFonts w:ascii="Titillium Web" w:hAnsi="Titillium Web"/>
          <w:spacing w:val="-1"/>
          <w:sz w:val="22"/>
          <w:szCs w:val="22"/>
        </w:rPr>
        <w:t>ali obiettivi devono essere raggiungibili tenendo conto delle risorse disponibili, o ipotizzate disponibili, e ricondotti a degli indicatori misurabili o quantomeno monitorabili.</w:t>
      </w:r>
    </w:p>
    <w:p w14:paraId="614D80AC" w14:textId="77777777" w:rsidR="008502E7" w:rsidRPr="002250E1" w:rsidRDefault="008502E7" w:rsidP="00335D6C">
      <w:pPr>
        <w:pStyle w:val="Corpotesto"/>
        <w:spacing w:after="0"/>
        <w:ind w:right="25"/>
        <w:jc w:val="both"/>
        <w:rPr>
          <w:rFonts w:ascii="Titillium Web" w:hAnsi="Titillium Web"/>
          <w:spacing w:val="-1"/>
          <w:sz w:val="22"/>
          <w:szCs w:val="22"/>
        </w:rPr>
      </w:pPr>
      <w:r w:rsidRPr="002250E1">
        <w:rPr>
          <w:rFonts w:ascii="Titillium Web" w:hAnsi="Titillium Web"/>
          <w:spacing w:val="-1"/>
          <w:sz w:val="22"/>
          <w:szCs w:val="22"/>
        </w:rPr>
        <w:t>Nella definizione degli obiettivi e dei relativi indicatori per la misurazione dei risultati deve essere assicurata la coerenza con quanto indicato nel Documento Strategico di Ateneo, ferma restando l’autonomia strategica del Dipartimento nel dare maggiore/minore rilevanza ad alcuni elementi del Documento Strategico di Ateneo anziché ad altri.</w:t>
      </w:r>
    </w:p>
    <w:p w14:paraId="754E3227" w14:textId="77777777" w:rsidR="008502E7" w:rsidRPr="002250E1" w:rsidRDefault="008502E7" w:rsidP="00335D6C">
      <w:pPr>
        <w:pStyle w:val="Corpotesto"/>
        <w:spacing w:after="0"/>
        <w:ind w:right="25"/>
        <w:jc w:val="both"/>
        <w:rPr>
          <w:rFonts w:ascii="Titillium Web" w:hAnsi="Titillium Web"/>
          <w:spacing w:val="-1"/>
          <w:sz w:val="22"/>
          <w:szCs w:val="22"/>
        </w:rPr>
      </w:pPr>
      <w:r w:rsidRPr="002250E1">
        <w:rPr>
          <w:rFonts w:ascii="Titillium Web" w:hAnsi="Titillium Web"/>
          <w:spacing w:val="-1"/>
          <w:sz w:val="22"/>
          <w:szCs w:val="22"/>
        </w:rPr>
        <w:lastRenderedPageBreak/>
        <w:t xml:space="preserve">Sarà importante </w:t>
      </w:r>
      <w:r>
        <w:rPr>
          <w:rFonts w:ascii="Titillium Web" w:hAnsi="Titillium Web"/>
          <w:spacing w:val="-1"/>
          <w:sz w:val="22"/>
          <w:szCs w:val="22"/>
        </w:rPr>
        <w:t>ragionare</w:t>
      </w:r>
      <w:r w:rsidRPr="002250E1">
        <w:rPr>
          <w:rFonts w:ascii="Titillium Web" w:hAnsi="Titillium Web"/>
          <w:spacing w:val="-1"/>
          <w:sz w:val="22"/>
          <w:szCs w:val="22"/>
        </w:rPr>
        <w:t xml:space="preserve"> </w:t>
      </w:r>
      <w:r>
        <w:rPr>
          <w:rFonts w:ascii="Titillium Web" w:hAnsi="Titillium Web"/>
          <w:spacing w:val="-1"/>
          <w:sz w:val="22"/>
          <w:szCs w:val="22"/>
        </w:rPr>
        <w:t>preliminarmente sulle</w:t>
      </w:r>
      <w:r w:rsidRPr="002250E1">
        <w:rPr>
          <w:rFonts w:ascii="Titillium Web" w:hAnsi="Titillium Web"/>
          <w:spacing w:val="-1"/>
          <w:sz w:val="22"/>
          <w:szCs w:val="22"/>
        </w:rPr>
        <w:t xml:space="preserve"> modalità di monitoraggio del perseguimento di tali obiettivi. Ove ci si renda conto che il perseguimento di un obiettivo sarà di fatto impossibile da monitorare, tanto vale non inserirlo.</w:t>
      </w:r>
    </w:p>
    <w:p w14:paraId="53E7030B" w14:textId="77777777" w:rsidR="008502E7" w:rsidRPr="00F901AC" w:rsidRDefault="008502E7" w:rsidP="00335D6C">
      <w:pPr>
        <w:pStyle w:val="Corpotesto"/>
        <w:spacing w:after="0"/>
        <w:ind w:right="25"/>
        <w:jc w:val="both"/>
        <w:rPr>
          <w:rFonts w:ascii="Titillium Web" w:hAnsi="Titillium Web"/>
          <w:spacing w:val="-1"/>
          <w:sz w:val="22"/>
          <w:szCs w:val="22"/>
        </w:rPr>
      </w:pPr>
      <w:r w:rsidRPr="00F901AC">
        <w:rPr>
          <w:rFonts w:ascii="Titillium Web" w:hAnsi="Titillium Web"/>
          <w:spacing w:val="-1"/>
          <w:sz w:val="22"/>
          <w:szCs w:val="22"/>
        </w:rPr>
        <w:t>Per facilitare il raggiungimento degli obiettivi, è necessario descrivere le azioni che saranno programmate. Si consiglia di limitarsi alle azioni che possono essere effettivamente controllate dall'attività e dai ruoli del Dipartimento. Se ritenuto opportuno, la stessa azione può essere indicata come finalizzata al raggiungimento di più obiettivi.</w:t>
      </w:r>
    </w:p>
    <w:p w14:paraId="347775EF" w14:textId="77777777" w:rsidR="008502E7" w:rsidRPr="008502E7" w:rsidRDefault="008502E7" w:rsidP="00335D6C">
      <w:pPr>
        <w:pStyle w:val="Paragrafoelenco"/>
        <w:ind w:left="360"/>
        <w:jc w:val="both"/>
        <w:rPr>
          <w:rStyle w:val="eop"/>
          <w:rFonts w:ascii="Titillium Web" w:hAnsi="Titillium Web"/>
          <w:color w:val="548ED5"/>
          <w:sz w:val="22"/>
          <w:szCs w:val="22"/>
        </w:rPr>
      </w:pPr>
    </w:p>
    <w:p w14:paraId="11079DA4" w14:textId="4C3E60EC" w:rsidR="00596C5F" w:rsidRPr="008502E7" w:rsidRDefault="008502E7" w:rsidP="00335D6C">
      <w:pPr>
        <w:pStyle w:val="Paragrafoelenco"/>
        <w:numPr>
          <w:ilvl w:val="1"/>
          <w:numId w:val="3"/>
        </w:numPr>
        <w:jc w:val="both"/>
        <w:rPr>
          <w:rStyle w:val="normaltextrun"/>
          <w:rFonts w:ascii="Titillium Web" w:hAnsi="Titillium Web"/>
          <w:color w:val="548ED5"/>
          <w:sz w:val="22"/>
          <w:szCs w:val="22"/>
          <w:shd w:val="clear" w:color="auto" w:fill="FFFFFF"/>
        </w:rPr>
      </w:pPr>
      <w:r w:rsidRPr="008502E7">
        <w:rPr>
          <w:rStyle w:val="normaltextrun"/>
          <w:rFonts w:ascii="Titillium Web" w:hAnsi="Titillium Web"/>
          <w:color w:val="548ED5"/>
          <w:sz w:val="22"/>
          <w:szCs w:val="22"/>
          <w:shd w:val="clear" w:color="auto" w:fill="FFFFFF"/>
        </w:rPr>
        <w:t>Azioni e indicatori in linea con il PSA</w:t>
      </w:r>
    </w:p>
    <w:p w14:paraId="41440815" w14:textId="77777777" w:rsidR="00596C5F" w:rsidRDefault="00596C5F" w:rsidP="00335D6C">
      <w:pPr>
        <w:pStyle w:val="Paragrafoelenco"/>
        <w:ind w:left="792"/>
        <w:jc w:val="both"/>
        <w:rPr>
          <w:rFonts w:ascii="Titillium Web" w:hAnsi="Titillium Web"/>
          <w:color w:val="548ED5"/>
          <w:sz w:val="22"/>
          <w:szCs w:val="22"/>
        </w:rPr>
      </w:pPr>
    </w:p>
    <w:p w14:paraId="32F53732" w14:textId="667A5C9F" w:rsidR="00494F19" w:rsidRDefault="00494F19" w:rsidP="00335D6C">
      <w:pPr>
        <w:pStyle w:val="Corpotesto"/>
        <w:spacing w:after="0"/>
        <w:ind w:right="25"/>
        <w:jc w:val="both"/>
        <w:rPr>
          <w:rFonts w:ascii="Titillium Web" w:hAnsi="Titillium Web"/>
          <w:spacing w:val="-1"/>
          <w:sz w:val="22"/>
          <w:szCs w:val="22"/>
        </w:rPr>
      </w:pPr>
      <w:r w:rsidRPr="00FA4A0A">
        <w:rPr>
          <w:rFonts w:ascii="Titillium Web" w:hAnsi="Titillium Web"/>
          <w:spacing w:val="-1"/>
          <w:sz w:val="22"/>
          <w:szCs w:val="22"/>
        </w:rPr>
        <w:t xml:space="preserve">Per ogni obiettivo andrebbero indicate: modalità, risorse, </w:t>
      </w:r>
      <w:r w:rsidR="76D7F842" w:rsidRPr="00FA4A0A">
        <w:rPr>
          <w:rFonts w:ascii="Titillium Web" w:hAnsi="Titillium Web"/>
          <w:spacing w:val="-1"/>
          <w:sz w:val="22"/>
          <w:szCs w:val="22"/>
        </w:rPr>
        <w:t xml:space="preserve">indicatori, </w:t>
      </w:r>
      <w:r w:rsidRPr="00FA4A0A">
        <w:rPr>
          <w:rFonts w:ascii="Titillium Web" w:hAnsi="Titillium Web"/>
          <w:spacing w:val="-1"/>
          <w:sz w:val="22"/>
          <w:szCs w:val="22"/>
        </w:rPr>
        <w:t>scadenze previste e responsabilità</w:t>
      </w:r>
      <w:r w:rsidR="54CA45BA" w:rsidRPr="00FA4A0A">
        <w:rPr>
          <w:rFonts w:ascii="Titillium Web" w:hAnsi="Titillium Web"/>
          <w:spacing w:val="-1"/>
          <w:sz w:val="22"/>
          <w:szCs w:val="22"/>
        </w:rPr>
        <w:t>. S</w:t>
      </w:r>
      <w:r w:rsidRPr="00FA4A0A">
        <w:rPr>
          <w:rFonts w:ascii="Titillium Web" w:hAnsi="Titillium Web"/>
          <w:spacing w:val="-1"/>
          <w:sz w:val="22"/>
          <w:szCs w:val="22"/>
        </w:rPr>
        <w:t>i propone uno schema in appendice</w:t>
      </w:r>
      <w:r w:rsidR="2607B429" w:rsidRPr="00FA4A0A">
        <w:rPr>
          <w:rFonts w:ascii="Titillium Web" w:hAnsi="Titillium Web"/>
          <w:spacing w:val="-1"/>
          <w:sz w:val="22"/>
          <w:szCs w:val="22"/>
        </w:rPr>
        <w:t xml:space="preserve"> 2</w:t>
      </w:r>
      <w:r w:rsidRPr="00FA4A0A">
        <w:rPr>
          <w:rFonts w:ascii="Titillium Web" w:hAnsi="Titillium Web"/>
          <w:spacing w:val="-1"/>
          <w:sz w:val="22"/>
          <w:szCs w:val="22"/>
        </w:rPr>
        <w:t>.</w:t>
      </w:r>
    </w:p>
    <w:p w14:paraId="7F403386" w14:textId="77777777" w:rsidR="00335D6C" w:rsidRPr="00AC5EF2" w:rsidRDefault="00335D6C" w:rsidP="00335D6C">
      <w:pPr>
        <w:pStyle w:val="Corpotesto"/>
        <w:spacing w:after="0"/>
        <w:ind w:right="25"/>
        <w:jc w:val="both"/>
        <w:rPr>
          <w:rFonts w:ascii="Titillium Web" w:hAnsi="Titillium Web"/>
          <w:spacing w:val="-1"/>
          <w:sz w:val="22"/>
          <w:szCs w:val="22"/>
        </w:rPr>
      </w:pPr>
    </w:p>
    <w:p w14:paraId="2EDFE872" w14:textId="77777777" w:rsidR="00494F19" w:rsidRDefault="00494F19" w:rsidP="00335D6C">
      <w:pPr>
        <w:pStyle w:val="Paragrafoelenco"/>
        <w:ind w:left="792"/>
        <w:jc w:val="both"/>
        <w:rPr>
          <w:rFonts w:ascii="Titillium Web" w:hAnsi="Titillium Web"/>
          <w:color w:val="548ED5"/>
          <w:sz w:val="22"/>
          <w:szCs w:val="22"/>
        </w:rPr>
      </w:pPr>
    </w:p>
    <w:p w14:paraId="408E8B36" w14:textId="78E08DF0" w:rsidR="00596C5F" w:rsidRDefault="008502E7" w:rsidP="00335D6C">
      <w:pPr>
        <w:pStyle w:val="Paragrafoelenco"/>
        <w:numPr>
          <w:ilvl w:val="0"/>
          <w:numId w:val="3"/>
        </w:numPr>
        <w:jc w:val="both"/>
        <w:rPr>
          <w:rFonts w:ascii="Titillium Web" w:hAnsi="Titillium Web"/>
          <w:color w:val="548ED5"/>
          <w:sz w:val="22"/>
          <w:szCs w:val="22"/>
        </w:rPr>
      </w:pPr>
      <w:r>
        <w:rPr>
          <w:rFonts w:ascii="Titillium Web" w:hAnsi="Titillium Web"/>
          <w:color w:val="548ED5"/>
          <w:sz w:val="22"/>
          <w:szCs w:val="22"/>
        </w:rPr>
        <w:t>Raccordo tra gli obiettivi del Dipartimento e il PSA</w:t>
      </w:r>
    </w:p>
    <w:p w14:paraId="71FAE0CA" w14:textId="77777777" w:rsidR="00596C5F" w:rsidRPr="00596C5F" w:rsidRDefault="00596C5F" w:rsidP="00335D6C">
      <w:pPr>
        <w:jc w:val="both"/>
        <w:rPr>
          <w:rFonts w:ascii="Titillium Web" w:hAnsi="Titillium Web"/>
          <w:color w:val="548ED5"/>
          <w:sz w:val="22"/>
          <w:szCs w:val="22"/>
        </w:rPr>
      </w:pPr>
    </w:p>
    <w:p w14:paraId="70BA9674" w14:textId="634B5EDC" w:rsidR="00C7141C" w:rsidRPr="00AC5EF2" w:rsidRDefault="00C7141C" w:rsidP="00335D6C">
      <w:pPr>
        <w:pStyle w:val="Corpotesto"/>
        <w:spacing w:after="0"/>
        <w:ind w:right="25"/>
        <w:jc w:val="both"/>
        <w:rPr>
          <w:rFonts w:ascii="Titillium Web" w:hAnsi="Titillium Web"/>
          <w:spacing w:val="-1"/>
          <w:sz w:val="22"/>
          <w:szCs w:val="22"/>
        </w:rPr>
      </w:pPr>
      <w:r w:rsidRPr="00FA4A0A">
        <w:rPr>
          <w:rFonts w:ascii="Titillium Web" w:hAnsi="Titillium Web"/>
          <w:spacing w:val="-1"/>
          <w:sz w:val="22"/>
          <w:szCs w:val="22"/>
        </w:rPr>
        <w:t>Dare indicazione del raccordo degli obiettivi nelle strategie dipartimentali con gli obiettivi del piano strategico di Ateneo</w:t>
      </w:r>
      <w:r w:rsidR="00B479F3" w:rsidRPr="00FA4A0A">
        <w:rPr>
          <w:rFonts w:ascii="Titillium Web" w:hAnsi="Titillium Web"/>
          <w:spacing w:val="-1"/>
          <w:sz w:val="22"/>
          <w:szCs w:val="22"/>
        </w:rPr>
        <w:t xml:space="preserve"> utilizzando </w:t>
      </w:r>
      <w:r w:rsidRPr="00FA4A0A">
        <w:rPr>
          <w:rFonts w:ascii="Titillium Web" w:hAnsi="Titillium Web"/>
          <w:spacing w:val="-1"/>
          <w:sz w:val="22"/>
          <w:szCs w:val="22"/>
        </w:rPr>
        <w:t xml:space="preserve">la tabella contenuta in appendice </w:t>
      </w:r>
      <w:r w:rsidR="12C2A957" w:rsidRPr="00FA4A0A">
        <w:rPr>
          <w:rFonts w:ascii="Titillium Web" w:hAnsi="Titillium Web"/>
          <w:spacing w:val="-1"/>
          <w:sz w:val="22"/>
          <w:szCs w:val="22"/>
        </w:rPr>
        <w:t>3</w:t>
      </w:r>
      <w:r w:rsidR="00B479F3" w:rsidRPr="00FA4A0A">
        <w:rPr>
          <w:rFonts w:ascii="Titillium Web" w:hAnsi="Titillium Web"/>
          <w:spacing w:val="-1"/>
          <w:sz w:val="22"/>
          <w:szCs w:val="22"/>
        </w:rPr>
        <w:t>.</w:t>
      </w:r>
    </w:p>
    <w:p w14:paraId="5BDE8F09" w14:textId="78D63DC0" w:rsidR="00AC5EF2" w:rsidRDefault="00AC5EF2" w:rsidP="00335D6C">
      <w:pPr>
        <w:suppressAutoHyphens w:val="0"/>
        <w:rPr>
          <w:rFonts w:ascii="Titillium Web" w:hAnsi="Titillium Web"/>
          <w:color w:val="548ED5"/>
          <w:sz w:val="22"/>
          <w:szCs w:val="22"/>
        </w:rPr>
      </w:pPr>
    </w:p>
    <w:p w14:paraId="3C58A11A" w14:textId="77777777" w:rsidR="00494F19" w:rsidRDefault="00494F19" w:rsidP="00335D6C">
      <w:pPr>
        <w:suppressAutoHyphens w:val="0"/>
        <w:rPr>
          <w:rFonts w:ascii="Titillium Web" w:hAnsi="Titillium Web"/>
          <w:i/>
          <w:iCs/>
          <w:color w:val="548ED5"/>
          <w:sz w:val="22"/>
          <w:szCs w:val="22"/>
        </w:rPr>
      </w:pPr>
      <w:r w:rsidRPr="2F704AE1">
        <w:rPr>
          <w:rFonts w:ascii="Titillium Web" w:hAnsi="Titillium Web"/>
          <w:i/>
          <w:iCs/>
          <w:color w:val="548ED5"/>
          <w:sz w:val="22"/>
          <w:szCs w:val="22"/>
        </w:rPr>
        <w:br w:type="page"/>
      </w:r>
    </w:p>
    <w:p w14:paraId="06D25B29" w14:textId="0374888A" w:rsidR="4CA5DEEC" w:rsidRDefault="4CA5DEEC" w:rsidP="00335D6C">
      <w:pPr>
        <w:jc w:val="both"/>
        <w:rPr>
          <w:rFonts w:ascii="Titillium Web" w:hAnsi="Titillium Web"/>
          <w:i/>
          <w:iCs/>
          <w:color w:val="548ED5"/>
          <w:sz w:val="22"/>
          <w:szCs w:val="22"/>
        </w:rPr>
      </w:pPr>
      <w:r w:rsidRPr="2F704AE1">
        <w:rPr>
          <w:rFonts w:ascii="Titillium Web" w:hAnsi="Titillium Web"/>
          <w:i/>
          <w:iCs/>
          <w:color w:val="548ED5"/>
          <w:sz w:val="22"/>
          <w:szCs w:val="22"/>
        </w:rPr>
        <w:lastRenderedPageBreak/>
        <w:t>Appendice 1 – Set minimo di indicatori ANVUR</w:t>
      </w:r>
    </w:p>
    <w:p w14:paraId="507B4C97" w14:textId="61F3154A" w:rsidR="2F704AE1" w:rsidRDefault="2F704AE1" w:rsidP="00335D6C">
      <w:pPr>
        <w:jc w:val="both"/>
        <w:rPr>
          <w:rFonts w:ascii="Titillium Web" w:hAnsi="Titillium Web"/>
          <w:i/>
          <w:iCs/>
          <w:color w:val="548ED5"/>
          <w:sz w:val="22"/>
          <w:szCs w:val="22"/>
        </w:rPr>
      </w:pPr>
    </w:p>
    <w:p w14:paraId="40258DBB" w14:textId="4E57BB90" w:rsidR="4CA5DEEC" w:rsidRDefault="4CA5DEEC" w:rsidP="00335D6C">
      <w:pPr>
        <w:jc w:val="both"/>
        <w:rPr>
          <w:rFonts w:ascii="Titillium Web" w:hAnsi="Titillium Web"/>
          <w:b/>
          <w:bCs/>
          <w:sz w:val="22"/>
          <w:szCs w:val="22"/>
        </w:rPr>
      </w:pPr>
      <w:r w:rsidRPr="2F704AE1">
        <w:rPr>
          <w:rFonts w:ascii="Titillium Web" w:hAnsi="Titillium Web"/>
          <w:b/>
          <w:bCs/>
          <w:sz w:val="22"/>
          <w:szCs w:val="22"/>
        </w:rPr>
        <w:t>Set minimo di indicatori ANVUR per l’analisi dei CdS</w:t>
      </w:r>
    </w:p>
    <w:p w14:paraId="25EC226C" w14:textId="73AE83D5" w:rsidR="4CA5DEEC" w:rsidRDefault="4CA5DEEC" w:rsidP="00335D6C">
      <w:pPr>
        <w:jc w:val="both"/>
      </w:pPr>
      <w:r>
        <w:rPr>
          <w:noProof/>
          <w:lang w:eastAsia="it-IT"/>
        </w:rPr>
        <w:drawing>
          <wp:inline distT="0" distB="0" distL="0" distR="0" wp14:anchorId="60218584" wp14:editId="3897FA95">
            <wp:extent cx="4572000" cy="2952750"/>
            <wp:effectExtent l="0" t="0" r="0" b="0"/>
            <wp:docPr id="2008929129" name="Immagine 2008929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572000" cy="2952750"/>
                    </a:xfrm>
                    <a:prstGeom prst="rect">
                      <a:avLst/>
                    </a:prstGeom>
                  </pic:spPr>
                </pic:pic>
              </a:graphicData>
            </a:graphic>
          </wp:inline>
        </w:drawing>
      </w:r>
    </w:p>
    <w:p w14:paraId="554B0E7F" w14:textId="77777777" w:rsidR="00C416EC" w:rsidRDefault="00C416EC" w:rsidP="00335D6C">
      <w:pPr>
        <w:jc w:val="both"/>
        <w:rPr>
          <w:rFonts w:ascii="Titillium Web" w:hAnsi="Titillium Web"/>
          <w:i/>
          <w:iCs/>
          <w:sz w:val="22"/>
          <w:szCs w:val="22"/>
        </w:rPr>
      </w:pPr>
    </w:p>
    <w:p w14:paraId="75DE68AC" w14:textId="3D071F5D" w:rsidR="6CD66A8F" w:rsidRPr="00C416EC" w:rsidRDefault="00C416EC" w:rsidP="00335D6C">
      <w:pPr>
        <w:jc w:val="both"/>
        <w:rPr>
          <w:rFonts w:ascii="Titillium Web" w:hAnsi="Titillium Web"/>
          <w:i/>
          <w:iCs/>
          <w:sz w:val="22"/>
          <w:szCs w:val="22"/>
        </w:rPr>
      </w:pPr>
      <w:r w:rsidRPr="00C416EC">
        <w:rPr>
          <w:rFonts w:ascii="Titillium Web" w:hAnsi="Titillium Web"/>
          <w:i/>
          <w:iCs/>
          <w:sz w:val="22"/>
          <w:szCs w:val="22"/>
        </w:rPr>
        <w:t>Fonte:</w:t>
      </w:r>
      <w:r>
        <w:rPr>
          <w:rFonts w:ascii="Titillium Web" w:hAnsi="Titillium Web"/>
          <w:i/>
          <w:iCs/>
          <w:sz w:val="22"/>
          <w:szCs w:val="22"/>
        </w:rPr>
        <w:t xml:space="preserve"> D.M. 1154/2021</w:t>
      </w:r>
    </w:p>
    <w:p w14:paraId="6BB7326B" w14:textId="485BE0DE" w:rsidR="2F704AE1" w:rsidRDefault="2F704AE1" w:rsidP="00335D6C">
      <w:pPr>
        <w:jc w:val="both"/>
        <w:rPr>
          <w:rFonts w:ascii="Titillium Web" w:hAnsi="Titillium Web"/>
          <w:i/>
          <w:iCs/>
          <w:color w:val="548ED5"/>
          <w:sz w:val="22"/>
          <w:szCs w:val="22"/>
        </w:rPr>
      </w:pPr>
    </w:p>
    <w:p w14:paraId="20037027" w14:textId="7EE16FC5" w:rsidR="09E03E2B" w:rsidRDefault="09E03E2B" w:rsidP="00335D6C">
      <w:pPr>
        <w:jc w:val="both"/>
        <w:rPr>
          <w:rFonts w:ascii="Titillium Web" w:hAnsi="Titillium Web"/>
          <w:b/>
          <w:bCs/>
          <w:sz w:val="22"/>
          <w:szCs w:val="22"/>
        </w:rPr>
      </w:pPr>
      <w:r w:rsidRPr="2F704AE1">
        <w:rPr>
          <w:rFonts w:ascii="Titillium Web" w:hAnsi="Titillium Web"/>
          <w:b/>
          <w:bCs/>
          <w:sz w:val="22"/>
          <w:szCs w:val="22"/>
        </w:rPr>
        <w:t>Set minimo di indicatori ANVUR per l’analisi dei Dipartimenti</w:t>
      </w:r>
    </w:p>
    <w:p w14:paraId="5B5BA9BC" w14:textId="2264160E" w:rsidR="09E03E2B" w:rsidRDefault="09E03E2B" w:rsidP="00335D6C">
      <w:pPr>
        <w:jc w:val="both"/>
      </w:pPr>
      <w:r>
        <w:rPr>
          <w:noProof/>
          <w:lang w:eastAsia="it-IT"/>
        </w:rPr>
        <w:drawing>
          <wp:inline distT="0" distB="0" distL="0" distR="0" wp14:anchorId="01B3B492" wp14:editId="6ABE9F08">
            <wp:extent cx="4572000" cy="1123950"/>
            <wp:effectExtent l="0" t="0" r="0" b="0"/>
            <wp:docPr id="1713283398" name="Immagine 1713283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572000" cy="1123950"/>
                    </a:xfrm>
                    <a:prstGeom prst="rect">
                      <a:avLst/>
                    </a:prstGeom>
                  </pic:spPr>
                </pic:pic>
              </a:graphicData>
            </a:graphic>
          </wp:inline>
        </w:drawing>
      </w:r>
    </w:p>
    <w:p w14:paraId="7B41B8C2" w14:textId="77777777" w:rsidR="00C416EC" w:rsidRDefault="00C416EC" w:rsidP="00335D6C">
      <w:pPr>
        <w:jc w:val="both"/>
        <w:rPr>
          <w:rFonts w:ascii="Titillium Web" w:hAnsi="Titillium Web"/>
          <w:i/>
          <w:iCs/>
          <w:sz w:val="22"/>
          <w:szCs w:val="22"/>
        </w:rPr>
      </w:pPr>
    </w:p>
    <w:p w14:paraId="5BDEC905" w14:textId="10B1421B" w:rsidR="00C416EC" w:rsidRPr="00C416EC" w:rsidRDefault="00C416EC" w:rsidP="00335D6C">
      <w:pPr>
        <w:jc w:val="both"/>
        <w:rPr>
          <w:rFonts w:ascii="Titillium Web" w:hAnsi="Titillium Web"/>
          <w:i/>
          <w:iCs/>
          <w:sz w:val="22"/>
          <w:szCs w:val="22"/>
        </w:rPr>
      </w:pPr>
      <w:r w:rsidRPr="00C416EC">
        <w:rPr>
          <w:rFonts w:ascii="Titillium Web" w:hAnsi="Titillium Web"/>
          <w:i/>
          <w:iCs/>
          <w:sz w:val="22"/>
          <w:szCs w:val="22"/>
        </w:rPr>
        <w:t>Fonte:</w:t>
      </w:r>
      <w:r>
        <w:rPr>
          <w:rFonts w:ascii="Titillium Web" w:hAnsi="Titillium Web"/>
          <w:i/>
          <w:iCs/>
          <w:sz w:val="22"/>
          <w:szCs w:val="22"/>
        </w:rPr>
        <w:t xml:space="preserve"> D.M. 1154/2021</w:t>
      </w:r>
    </w:p>
    <w:p w14:paraId="700CDF7F" w14:textId="0DDF1E46" w:rsidR="2F704AE1" w:rsidRDefault="2F704AE1" w:rsidP="00335D6C">
      <w:pPr>
        <w:jc w:val="both"/>
        <w:rPr>
          <w:rFonts w:ascii="Titillium Web" w:hAnsi="Titillium Web"/>
          <w:i/>
          <w:iCs/>
          <w:color w:val="548ED5"/>
          <w:sz w:val="22"/>
          <w:szCs w:val="22"/>
        </w:rPr>
      </w:pPr>
    </w:p>
    <w:p w14:paraId="351C0ED1" w14:textId="65D445B4" w:rsidR="00AC5EF2" w:rsidRDefault="00AC5EF2" w:rsidP="00335D6C">
      <w:pPr>
        <w:jc w:val="both"/>
        <w:rPr>
          <w:rFonts w:ascii="Titillium Web" w:hAnsi="Titillium Web"/>
          <w:i/>
          <w:iCs/>
          <w:color w:val="548ED5"/>
          <w:sz w:val="22"/>
          <w:szCs w:val="22"/>
        </w:rPr>
      </w:pPr>
      <w:r w:rsidRPr="2F704AE1">
        <w:rPr>
          <w:rFonts w:ascii="Titillium Web" w:hAnsi="Titillium Web"/>
          <w:i/>
          <w:iCs/>
          <w:color w:val="548ED5"/>
          <w:sz w:val="22"/>
          <w:szCs w:val="22"/>
        </w:rPr>
        <w:t xml:space="preserve">Appendice </w:t>
      </w:r>
      <w:r w:rsidR="3D3D5003" w:rsidRPr="2F704AE1">
        <w:rPr>
          <w:rFonts w:ascii="Titillium Web" w:hAnsi="Titillium Web"/>
          <w:i/>
          <w:iCs/>
          <w:color w:val="548ED5"/>
          <w:sz w:val="22"/>
          <w:szCs w:val="22"/>
        </w:rPr>
        <w:t>2</w:t>
      </w:r>
      <w:r w:rsidR="7249682D" w:rsidRPr="2F704AE1">
        <w:rPr>
          <w:rFonts w:ascii="Titillium Web" w:hAnsi="Titillium Web"/>
          <w:i/>
          <w:iCs/>
          <w:color w:val="548ED5"/>
          <w:sz w:val="22"/>
          <w:szCs w:val="22"/>
        </w:rPr>
        <w:t xml:space="preserve"> – </w:t>
      </w:r>
      <w:r w:rsidR="3A075204" w:rsidRPr="2F704AE1">
        <w:rPr>
          <w:rFonts w:ascii="Titillium Web" w:hAnsi="Titillium Web"/>
          <w:i/>
          <w:iCs/>
          <w:color w:val="548ED5"/>
          <w:sz w:val="22"/>
          <w:szCs w:val="22"/>
        </w:rPr>
        <w:t xml:space="preserve">Tabella </w:t>
      </w:r>
      <w:r w:rsidR="7249682D" w:rsidRPr="2F704AE1">
        <w:rPr>
          <w:rFonts w:ascii="Titillium Web" w:hAnsi="Titillium Web"/>
          <w:i/>
          <w:iCs/>
          <w:color w:val="548ED5"/>
          <w:sz w:val="22"/>
          <w:szCs w:val="22"/>
        </w:rPr>
        <w:t>definizione obiettivi</w:t>
      </w:r>
    </w:p>
    <w:p w14:paraId="2ECBFE72" w14:textId="77777777" w:rsidR="00AC5EF2" w:rsidRPr="00AC5EF2" w:rsidRDefault="00AC5EF2" w:rsidP="00335D6C">
      <w:pPr>
        <w:jc w:val="both"/>
        <w:rPr>
          <w:rFonts w:ascii="Titillium Web" w:hAnsi="Titillium Web"/>
          <w:i/>
          <w:iCs/>
          <w:color w:val="548ED5"/>
          <w:sz w:val="22"/>
          <w:szCs w:val="22"/>
        </w:rPr>
      </w:pPr>
    </w:p>
    <w:tbl>
      <w:tblPr>
        <w:tblStyle w:val="Grigliatabella"/>
        <w:tblW w:w="0" w:type="auto"/>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2402"/>
        <w:gridCol w:w="7200"/>
      </w:tblGrid>
      <w:tr w:rsidR="00F32D5D" w:rsidRPr="001D25FF" w14:paraId="7C0793A5" w14:textId="77777777" w:rsidTr="00A0427A">
        <w:trPr>
          <w:trHeight w:val="427"/>
        </w:trPr>
        <w:tc>
          <w:tcPr>
            <w:tcW w:w="2402" w:type="dxa"/>
            <w:tcBorders>
              <w:top w:val="single" w:sz="12" w:space="0" w:color="0000FF"/>
              <w:bottom w:val="single" w:sz="12" w:space="0" w:color="0000FF"/>
            </w:tcBorders>
            <w:vAlign w:val="center"/>
          </w:tcPr>
          <w:p w14:paraId="5F30DA35" w14:textId="77777777" w:rsidR="00F32D5D" w:rsidRPr="001D25FF" w:rsidRDefault="00F32D5D" w:rsidP="00335D6C">
            <w:pPr>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Obiettivo n.</w:t>
            </w:r>
          </w:p>
        </w:tc>
        <w:tc>
          <w:tcPr>
            <w:tcW w:w="7200" w:type="dxa"/>
            <w:tcBorders>
              <w:top w:val="single" w:sz="12" w:space="0" w:color="0000FF"/>
              <w:bottom w:val="single" w:sz="12" w:space="0" w:color="0000FF"/>
            </w:tcBorders>
            <w:vAlign w:val="center"/>
          </w:tcPr>
          <w:p w14:paraId="702FFCF1" w14:textId="77777777" w:rsidR="00F32D5D" w:rsidRPr="001D25FF" w:rsidRDefault="00F32D5D" w:rsidP="00335D6C">
            <w:pPr>
              <w:rPr>
                <w:rFonts w:ascii="Calibri Light" w:eastAsiaTheme="minorHAnsi" w:hAnsi="Calibri Light" w:cs="Calibri Light"/>
                <w:i/>
                <w:color w:val="000000"/>
                <w:sz w:val="18"/>
                <w:szCs w:val="18"/>
              </w:rPr>
            </w:pPr>
            <w:r w:rsidRPr="001D25FF">
              <w:rPr>
                <w:rFonts w:ascii="Calibri Light" w:hAnsi="Calibri Light" w:cs="Calibri Light"/>
                <w:i/>
                <w:color w:val="000000"/>
                <w:sz w:val="18"/>
                <w:szCs w:val="18"/>
              </w:rPr>
              <w:t>titolo e descrizion</w:t>
            </w:r>
            <w:r w:rsidRPr="001D25FF">
              <w:rPr>
                <w:rFonts w:ascii="Calibri Light" w:hAnsi="Calibri Light" w:cs="Calibri Light"/>
                <w:color w:val="000000"/>
                <w:sz w:val="18"/>
                <w:szCs w:val="18"/>
              </w:rPr>
              <w:t>e</w:t>
            </w:r>
          </w:p>
        </w:tc>
      </w:tr>
      <w:tr w:rsidR="00F32D5D" w:rsidRPr="001D25FF" w14:paraId="6817C86C" w14:textId="77777777" w:rsidTr="00A0427A">
        <w:tc>
          <w:tcPr>
            <w:tcW w:w="2402" w:type="dxa"/>
            <w:vAlign w:val="center"/>
          </w:tcPr>
          <w:p w14:paraId="49B828F0" w14:textId="77777777" w:rsidR="00F32D5D" w:rsidRPr="001D25FF" w:rsidRDefault="00F32D5D" w:rsidP="00335D6C">
            <w:pPr>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Problema da risolvere</w:t>
            </w:r>
            <w:r w:rsidRPr="001D25FF">
              <w:rPr>
                <w:rFonts w:ascii="Calibri Light" w:eastAsiaTheme="minorHAnsi" w:hAnsi="Calibri Light" w:cs="Calibri Light"/>
                <w:b/>
                <w:color w:val="000000"/>
                <w:sz w:val="18"/>
                <w:szCs w:val="18"/>
              </w:rPr>
              <w:br/>
              <w:t xml:space="preserve">Area </w:t>
            </w:r>
            <w:r>
              <w:rPr>
                <w:rFonts w:ascii="Calibri Light" w:eastAsiaTheme="minorHAnsi" w:hAnsi="Calibri Light" w:cs="Calibri Light"/>
                <w:b/>
                <w:color w:val="000000"/>
                <w:sz w:val="18"/>
                <w:szCs w:val="18"/>
              </w:rPr>
              <w:t>di miglioramento</w:t>
            </w:r>
          </w:p>
        </w:tc>
        <w:tc>
          <w:tcPr>
            <w:tcW w:w="7200" w:type="dxa"/>
            <w:vAlign w:val="center"/>
          </w:tcPr>
          <w:p w14:paraId="39074CBD" w14:textId="77777777" w:rsidR="00F32D5D" w:rsidRPr="001D25FF" w:rsidRDefault="00F32D5D" w:rsidP="00335D6C">
            <w:pPr>
              <w:jc w:val="both"/>
              <w:rPr>
                <w:rFonts w:ascii="Calibri Light" w:hAnsi="Calibri Light" w:cs="Calibri Light"/>
                <w:i/>
                <w:color w:val="000000"/>
                <w:sz w:val="18"/>
                <w:szCs w:val="18"/>
              </w:rPr>
            </w:pPr>
            <w:r w:rsidRPr="001D25FF">
              <w:rPr>
                <w:rFonts w:ascii="Calibri Light" w:hAnsi="Calibri Light" w:cs="Calibri Light"/>
                <w:i/>
                <w:color w:val="000000"/>
                <w:sz w:val="18"/>
                <w:szCs w:val="18"/>
              </w:rPr>
              <w:t xml:space="preserve">Descrivere il problema da risolvere e/o l’area </w:t>
            </w:r>
            <w:r>
              <w:rPr>
                <w:rFonts w:ascii="Calibri Light" w:hAnsi="Calibri Light" w:cs="Calibri Light"/>
                <w:i/>
                <w:color w:val="000000"/>
                <w:sz w:val="18"/>
                <w:szCs w:val="18"/>
              </w:rPr>
              <w:t>di miglioramento</w:t>
            </w:r>
            <w:r w:rsidRPr="001D25FF">
              <w:rPr>
                <w:rFonts w:ascii="Calibri Light" w:hAnsi="Calibri Light" w:cs="Calibri Light"/>
                <w:i/>
                <w:color w:val="000000"/>
                <w:sz w:val="18"/>
                <w:szCs w:val="18"/>
              </w:rPr>
              <w:t xml:space="preserve"> con il livello di dettaglio sufficiente per poterli correlare alle azioni da intraprendere</w:t>
            </w:r>
          </w:p>
        </w:tc>
      </w:tr>
      <w:tr w:rsidR="00F32D5D" w:rsidRPr="001D25FF" w14:paraId="317BD5E6" w14:textId="77777777" w:rsidTr="00A0427A">
        <w:tc>
          <w:tcPr>
            <w:tcW w:w="2402" w:type="dxa"/>
            <w:vAlign w:val="center"/>
          </w:tcPr>
          <w:p w14:paraId="7370C84C" w14:textId="77777777" w:rsidR="00F32D5D" w:rsidRPr="001D25FF" w:rsidRDefault="00F32D5D" w:rsidP="00335D6C">
            <w:pPr>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Azioni da intraprendere</w:t>
            </w:r>
          </w:p>
        </w:tc>
        <w:tc>
          <w:tcPr>
            <w:tcW w:w="7200" w:type="dxa"/>
            <w:vAlign w:val="center"/>
          </w:tcPr>
          <w:p w14:paraId="48C10F7C" w14:textId="77777777" w:rsidR="00F32D5D" w:rsidRPr="001D25FF" w:rsidRDefault="00F32D5D" w:rsidP="00335D6C">
            <w:pPr>
              <w:jc w:val="both"/>
              <w:rPr>
                <w:rFonts w:ascii="Calibri Light" w:eastAsiaTheme="minorHAnsi" w:hAnsi="Calibri Light" w:cs="Calibri Light"/>
                <w:i/>
                <w:color w:val="000000"/>
                <w:sz w:val="18"/>
                <w:szCs w:val="18"/>
              </w:rPr>
            </w:pPr>
            <w:r w:rsidRPr="001D25FF">
              <w:rPr>
                <w:rFonts w:ascii="Calibri Light" w:hAnsi="Calibri Light" w:cs="Calibri Light"/>
                <w:i/>
                <w:color w:val="000000"/>
                <w:sz w:val="18"/>
                <w:szCs w:val="18"/>
              </w:rPr>
              <w:t xml:space="preserve">Descrivere le azioni da intraprendere e le relative modalità di attuazione </w:t>
            </w:r>
            <w:r w:rsidRPr="00E62C03">
              <w:rPr>
                <w:rFonts w:ascii="Calibri Light" w:hAnsi="Calibri Light" w:cs="Calibri Light"/>
                <w:i/>
                <w:color w:val="000000"/>
                <w:sz w:val="18"/>
                <w:szCs w:val="18"/>
              </w:rPr>
              <w:t>(senza vincoli di lunghezza del testo)</w:t>
            </w:r>
          </w:p>
        </w:tc>
      </w:tr>
      <w:tr w:rsidR="00F32D5D" w:rsidRPr="001D25FF" w14:paraId="5878DCAA" w14:textId="77777777" w:rsidTr="00A0427A">
        <w:tc>
          <w:tcPr>
            <w:tcW w:w="2402" w:type="dxa"/>
            <w:vAlign w:val="center"/>
          </w:tcPr>
          <w:p w14:paraId="76C9A7D3" w14:textId="77777777" w:rsidR="00F32D5D" w:rsidRPr="001D25FF" w:rsidRDefault="00F32D5D" w:rsidP="00335D6C">
            <w:pPr>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Indicatore</w:t>
            </w:r>
            <w:r>
              <w:rPr>
                <w:rFonts w:ascii="Calibri Light" w:eastAsiaTheme="minorHAnsi" w:hAnsi="Calibri Light" w:cs="Calibri Light"/>
                <w:b/>
                <w:color w:val="000000"/>
                <w:sz w:val="18"/>
                <w:szCs w:val="18"/>
              </w:rPr>
              <w:t>/i</w:t>
            </w:r>
            <w:r w:rsidRPr="001D25FF">
              <w:rPr>
                <w:rFonts w:ascii="Calibri Light" w:eastAsiaTheme="minorHAnsi" w:hAnsi="Calibri Light" w:cs="Calibri Light"/>
                <w:b/>
                <w:color w:val="000000"/>
                <w:sz w:val="18"/>
                <w:szCs w:val="18"/>
              </w:rPr>
              <w:t xml:space="preserve"> di riferimento</w:t>
            </w:r>
          </w:p>
        </w:tc>
        <w:tc>
          <w:tcPr>
            <w:tcW w:w="7200" w:type="dxa"/>
            <w:vAlign w:val="center"/>
          </w:tcPr>
          <w:p w14:paraId="31385099" w14:textId="77777777" w:rsidR="00F32D5D" w:rsidRPr="001D25FF" w:rsidRDefault="00F32D5D" w:rsidP="00335D6C">
            <w:pPr>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Specificare indicatore</w:t>
            </w:r>
            <w:r>
              <w:rPr>
                <w:rFonts w:ascii="Calibri Light" w:eastAsiaTheme="minorHAnsi" w:hAnsi="Calibri Light" w:cs="Calibri Light"/>
                <w:i/>
                <w:color w:val="000000"/>
                <w:sz w:val="18"/>
                <w:szCs w:val="18"/>
              </w:rPr>
              <w:t>/i</w:t>
            </w:r>
            <w:r w:rsidRPr="001D25FF">
              <w:rPr>
                <w:rFonts w:ascii="Calibri Light" w:eastAsiaTheme="minorHAnsi" w:hAnsi="Calibri Light" w:cs="Calibri Light"/>
                <w:i/>
                <w:color w:val="000000"/>
                <w:sz w:val="18"/>
                <w:szCs w:val="18"/>
              </w:rPr>
              <w:t xml:space="preserve"> di riferimento per il monitoraggio del grado di raggiungimento dell’obiettivo e le relative modalità di rilevazione/verifica (ove possibile correlare obiettivi e indicatori di riferimento agli indicatori dell’Anagrafe Nazionale Studenti utilizzati per la compilazione della Scheda di Monitoraggio Annuale)</w:t>
            </w:r>
          </w:p>
        </w:tc>
      </w:tr>
      <w:tr w:rsidR="00F32D5D" w:rsidRPr="001D25FF" w14:paraId="7DB7BEE6" w14:textId="77777777" w:rsidTr="00A0427A">
        <w:tc>
          <w:tcPr>
            <w:tcW w:w="2402" w:type="dxa"/>
            <w:vAlign w:val="center"/>
          </w:tcPr>
          <w:p w14:paraId="2FB652DB" w14:textId="77777777" w:rsidR="00F32D5D" w:rsidRPr="001D25FF" w:rsidRDefault="00F32D5D" w:rsidP="00335D6C">
            <w:pPr>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Responsabilità</w:t>
            </w:r>
          </w:p>
        </w:tc>
        <w:tc>
          <w:tcPr>
            <w:tcW w:w="7200" w:type="dxa"/>
            <w:vAlign w:val="center"/>
          </w:tcPr>
          <w:p w14:paraId="00956105" w14:textId="77777777" w:rsidR="00F32D5D" w:rsidRPr="001D25FF" w:rsidRDefault="00F32D5D" w:rsidP="00335D6C">
            <w:pPr>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Individuare il responsabile dell’azione ed eventuali altre figure che possono contribuire al raggiungimento del risultato</w:t>
            </w:r>
          </w:p>
        </w:tc>
      </w:tr>
      <w:tr w:rsidR="00F32D5D" w:rsidRPr="001D25FF" w14:paraId="232DE890" w14:textId="77777777" w:rsidTr="00A0427A">
        <w:tc>
          <w:tcPr>
            <w:tcW w:w="2402" w:type="dxa"/>
            <w:vAlign w:val="center"/>
          </w:tcPr>
          <w:p w14:paraId="0D2385B4" w14:textId="77777777" w:rsidR="00F32D5D" w:rsidRPr="001D25FF" w:rsidRDefault="00F32D5D" w:rsidP="00335D6C">
            <w:pPr>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Risorse necessarie</w:t>
            </w:r>
          </w:p>
        </w:tc>
        <w:tc>
          <w:tcPr>
            <w:tcW w:w="7200" w:type="dxa"/>
            <w:vAlign w:val="center"/>
          </w:tcPr>
          <w:p w14:paraId="26CD0B0E" w14:textId="77777777" w:rsidR="00F32D5D" w:rsidRPr="001D25FF" w:rsidRDefault="00F32D5D" w:rsidP="00335D6C">
            <w:pPr>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Definire le tipologie di risorse necessarie (persone, materiali, tecnologie, servizi, conoscenze, risorse finanziarie, ecc.) e quantificarle valutandone l’effettiva disponibilità</w:t>
            </w:r>
          </w:p>
        </w:tc>
      </w:tr>
      <w:tr w:rsidR="00F32D5D" w:rsidRPr="001D25FF" w14:paraId="5127F3E2" w14:textId="77777777" w:rsidTr="00A0427A">
        <w:tc>
          <w:tcPr>
            <w:tcW w:w="2402" w:type="dxa"/>
            <w:vAlign w:val="center"/>
          </w:tcPr>
          <w:p w14:paraId="333F92F0" w14:textId="77777777" w:rsidR="00F32D5D" w:rsidRPr="001D25FF" w:rsidRDefault="00F32D5D" w:rsidP="00335D6C">
            <w:pPr>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Tempi di esecuzione</w:t>
            </w:r>
            <w:r w:rsidRPr="001D25FF">
              <w:rPr>
                <w:rFonts w:ascii="Calibri Light" w:eastAsiaTheme="minorHAnsi" w:hAnsi="Calibri Light" w:cs="Calibri Light"/>
                <w:b/>
                <w:color w:val="000000"/>
                <w:sz w:val="18"/>
                <w:szCs w:val="18"/>
              </w:rPr>
              <w:br/>
              <w:t>e scadenze</w:t>
            </w:r>
          </w:p>
        </w:tc>
        <w:tc>
          <w:tcPr>
            <w:tcW w:w="7200" w:type="dxa"/>
            <w:vAlign w:val="center"/>
          </w:tcPr>
          <w:p w14:paraId="28F4C4A0" w14:textId="77777777" w:rsidR="00F32D5D" w:rsidRPr="001D25FF" w:rsidRDefault="00F32D5D" w:rsidP="00335D6C">
            <w:pPr>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Stimare in maniera realistica il tempo di realizzazione</w:t>
            </w:r>
            <w:r>
              <w:rPr>
                <w:rFonts w:ascii="Calibri Light" w:eastAsiaTheme="minorHAnsi" w:hAnsi="Calibri Light" w:cs="Calibri Light"/>
                <w:i/>
                <w:color w:val="000000"/>
                <w:sz w:val="18"/>
                <w:szCs w:val="18"/>
              </w:rPr>
              <w:t>,</w:t>
            </w:r>
            <w:r w:rsidRPr="001D25FF">
              <w:rPr>
                <w:rFonts w:ascii="Calibri Light" w:eastAsiaTheme="minorHAnsi" w:hAnsi="Calibri Light" w:cs="Calibri Light"/>
                <w:i/>
                <w:color w:val="000000"/>
                <w:sz w:val="18"/>
                <w:szCs w:val="18"/>
              </w:rPr>
              <w:t xml:space="preserve"> definendo sia la scadenza per il raggiungimento dell’obiettivo, sia, se opportuno, scadenze per il raggiungimento di obiettivi intermedi</w:t>
            </w:r>
          </w:p>
        </w:tc>
      </w:tr>
    </w:tbl>
    <w:p w14:paraId="04C40311" w14:textId="77777777" w:rsidR="00F32D5D" w:rsidRDefault="00F32D5D" w:rsidP="00335D6C">
      <w:pPr>
        <w:jc w:val="both"/>
        <w:rPr>
          <w:rFonts w:ascii="Titillium Web" w:hAnsi="Titillium Web"/>
          <w:color w:val="548ED5"/>
          <w:sz w:val="22"/>
          <w:szCs w:val="22"/>
        </w:rPr>
      </w:pPr>
    </w:p>
    <w:p w14:paraId="6C900136" w14:textId="5F10E1A7" w:rsidR="2F704AE1" w:rsidRDefault="2F704AE1" w:rsidP="00335D6C">
      <w:pPr>
        <w:jc w:val="both"/>
        <w:rPr>
          <w:rFonts w:ascii="Titillium Web" w:hAnsi="Titillium Web"/>
          <w:i/>
          <w:iCs/>
          <w:color w:val="548ED5"/>
          <w:sz w:val="22"/>
          <w:szCs w:val="22"/>
        </w:rPr>
      </w:pPr>
    </w:p>
    <w:p w14:paraId="487EBAFC" w14:textId="42FA0BE0" w:rsidR="00C7141C" w:rsidRDefault="00C7141C" w:rsidP="00335D6C">
      <w:pPr>
        <w:jc w:val="both"/>
        <w:rPr>
          <w:rFonts w:ascii="Titillium Web" w:hAnsi="Titillium Web"/>
          <w:i/>
          <w:iCs/>
          <w:color w:val="548ED5"/>
          <w:sz w:val="22"/>
          <w:szCs w:val="22"/>
        </w:rPr>
      </w:pPr>
      <w:r w:rsidRPr="2F704AE1">
        <w:rPr>
          <w:rFonts w:ascii="Titillium Web" w:hAnsi="Titillium Web"/>
          <w:i/>
          <w:iCs/>
          <w:color w:val="548ED5"/>
          <w:sz w:val="22"/>
          <w:szCs w:val="22"/>
        </w:rPr>
        <w:lastRenderedPageBreak/>
        <w:t xml:space="preserve">Appendice </w:t>
      </w:r>
      <w:r w:rsidR="5A9F6669" w:rsidRPr="2F704AE1">
        <w:rPr>
          <w:rFonts w:ascii="Titillium Web" w:hAnsi="Titillium Web"/>
          <w:i/>
          <w:iCs/>
          <w:color w:val="548ED5"/>
          <w:sz w:val="22"/>
          <w:szCs w:val="22"/>
        </w:rPr>
        <w:t>3</w:t>
      </w:r>
      <w:r w:rsidR="00335D6C">
        <w:rPr>
          <w:rFonts w:ascii="Titillium Web" w:hAnsi="Titillium Web"/>
          <w:i/>
          <w:iCs/>
          <w:color w:val="548ED5"/>
          <w:sz w:val="22"/>
          <w:szCs w:val="22"/>
        </w:rPr>
        <w:t xml:space="preserve"> </w:t>
      </w:r>
      <w:r w:rsidR="3B17C884" w:rsidRPr="2F704AE1">
        <w:rPr>
          <w:rFonts w:ascii="Titillium Web" w:hAnsi="Titillium Web"/>
          <w:i/>
          <w:iCs/>
          <w:color w:val="548ED5"/>
          <w:sz w:val="22"/>
          <w:szCs w:val="22"/>
        </w:rPr>
        <w:t>– Tabella raccordo obiettivi PTD con PSA</w:t>
      </w:r>
    </w:p>
    <w:p w14:paraId="60D5127A" w14:textId="77777777" w:rsidR="001F79C2" w:rsidRDefault="00244479" w:rsidP="00335D6C"/>
    <w:tbl>
      <w:tblPr>
        <w:tblStyle w:val="Grigliatabella"/>
        <w:tblW w:w="0" w:type="auto"/>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2213"/>
        <w:gridCol w:w="2869"/>
        <w:gridCol w:w="4520"/>
      </w:tblGrid>
      <w:tr w:rsidR="00233C40" w:rsidRPr="00233C40" w14:paraId="224315AA" w14:textId="77777777" w:rsidTr="2F704AE1">
        <w:trPr>
          <w:trHeight w:val="427"/>
        </w:trPr>
        <w:tc>
          <w:tcPr>
            <w:tcW w:w="4805" w:type="dxa"/>
            <w:gridSpan w:val="2"/>
            <w:tcBorders>
              <w:top w:val="single" w:sz="12" w:space="0" w:color="0000FF"/>
              <w:bottom w:val="single" w:sz="12" w:space="0" w:color="0000FF"/>
            </w:tcBorders>
            <w:vAlign w:val="center"/>
          </w:tcPr>
          <w:p w14:paraId="684F924C" w14:textId="57F00683" w:rsidR="00233C40" w:rsidRDefault="00233C40" w:rsidP="00335D6C">
            <w:pPr>
              <w:rPr>
                <w:rFonts w:ascii="Calibri Light" w:eastAsiaTheme="minorHAnsi" w:hAnsi="Calibri Light" w:cs="Calibri Light"/>
                <w:b/>
                <w:color w:val="000000"/>
                <w:sz w:val="18"/>
                <w:szCs w:val="18"/>
              </w:rPr>
            </w:pPr>
            <w:r>
              <w:rPr>
                <w:rFonts w:ascii="Calibri Light" w:eastAsiaTheme="minorHAnsi" w:hAnsi="Calibri Light" w:cs="Calibri Light"/>
                <w:b/>
                <w:color w:val="000000"/>
                <w:sz w:val="18"/>
                <w:szCs w:val="18"/>
              </w:rPr>
              <w:t>Piano Strategico di Ateneo (PSA)</w:t>
            </w:r>
          </w:p>
        </w:tc>
        <w:tc>
          <w:tcPr>
            <w:tcW w:w="4797" w:type="dxa"/>
            <w:tcBorders>
              <w:top w:val="single" w:sz="12" w:space="0" w:color="0000FF"/>
              <w:bottom w:val="single" w:sz="12" w:space="0" w:color="0000FF"/>
            </w:tcBorders>
            <w:vAlign w:val="center"/>
          </w:tcPr>
          <w:p w14:paraId="4FAC5B9A" w14:textId="0886AF4A" w:rsidR="00233C40" w:rsidRPr="00233C40" w:rsidRDefault="00233C40" w:rsidP="00335D6C">
            <w:pPr>
              <w:rPr>
                <w:rFonts w:ascii="Calibri Light" w:eastAsiaTheme="minorHAnsi" w:hAnsi="Calibri Light" w:cs="Calibri Light"/>
                <w:b/>
                <w:color w:val="000000"/>
                <w:sz w:val="18"/>
                <w:szCs w:val="18"/>
              </w:rPr>
            </w:pPr>
            <w:r>
              <w:rPr>
                <w:rFonts w:ascii="Calibri Light" w:eastAsiaTheme="minorHAnsi" w:hAnsi="Calibri Light" w:cs="Calibri Light"/>
                <w:b/>
                <w:color w:val="000000"/>
                <w:sz w:val="18"/>
                <w:szCs w:val="18"/>
              </w:rPr>
              <w:t>Piano Triennale Dipartimentale (PTD)</w:t>
            </w:r>
          </w:p>
        </w:tc>
      </w:tr>
      <w:tr w:rsidR="00233C40" w:rsidRPr="00233C40" w14:paraId="439B97E7" w14:textId="77777777" w:rsidTr="2F704AE1">
        <w:trPr>
          <w:trHeight w:val="427"/>
        </w:trPr>
        <w:tc>
          <w:tcPr>
            <w:tcW w:w="1815" w:type="dxa"/>
            <w:tcBorders>
              <w:top w:val="single" w:sz="12" w:space="0" w:color="0000FF"/>
              <w:bottom w:val="single" w:sz="12" w:space="0" w:color="0000FF"/>
            </w:tcBorders>
            <w:vAlign w:val="center"/>
          </w:tcPr>
          <w:p w14:paraId="7F6D04D2" w14:textId="58D78A98" w:rsidR="00233C40" w:rsidRDefault="00233C40" w:rsidP="00335D6C">
            <w:pPr>
              <w:rPr>
                <w:rFonts w:ascii="Calibri Light" w:eastAsiaTheme="minorHAnsi" w:hAnsi="Calibri Light" w:cs="Calibri Light"/>
                <w:b/>
                <w:color w:val="000000"/>
                <w:sz w:val="18"/>
                <w:szCs w:val="18"/>
              </w:rPr>
            </w:pPr>
            <w:r>
              <w:rPr>
                <w:rFonts w:ascii="Calibri Light" w:eastAsiaTheme="minorHAnsi" w:hAnsi="Calibri Light" w:cs="Calibri Light"/>
                <w:b/>
                <w:color w:val="000000"/>
                <w:sz w:val="18"/>
                <w:szCs w:val="18"/>
              </w:rPr>
              <w:t>Linea Strategica</w:t>
            </w:r>
          </w:p>
        </w:tc>
        <w:tc>
          <w:tcPr>
            <w:tcW w:w="2990" w:type="dxa"/>
            <w:tcBorders>
              <w:top w:val="single" w:sz="12" w:space="0" w:color="0000FF"/>
              <w:bottom w:val="single" w:sz="12" w:space="0" w:color="0000FF"/>
            </w:tcBorders>
            <w:vAlign w:val="center"/>
          </w:tcPr>
          <w:p w14:paraId="299EA79D" w14:textId="1A63BD97" w:rsidR="00233C40" w:rsidRPr="001D25FF" w:rsidRDefault="00233C40" w:rsidP="00335D6C">
            <w:pPr>
              <w:rPr>
                <w:rFonts w:ascii="Calibri Light" w:eastAsiaTheme="minorHAnsi" w:hAnsi="Calibri Light" w:cs="Calibri Light"/>
                <w:b/>
                <w:color w:val="000000"/>
                <w:sz w:val="18"/>
                <w:szCs w:val="18"/>
              </w:rPr>
            </w:pPr>
            <w:r>
              <w:rPr>
                <w:rFonts w:ascii="Calibri Light" w:eastAsiaTheme="minorHAnsi" w:hAnsi="Calibri Light" w:cs="Calibri Light"/>
                <w:b/>
                <w:color w:val="000000"/>
                <w:sz w:val="18"/>
                <w:szCs w:val="18"/>
              </w:rPr>
              <w:t>Obiettivi del PSA</w:t>
            </w:r>
          </w:p>
        </w:tc>
        <w:tc>
          <w:tcPr>
            <w:tcW w:w="4797" w:type="dxa"/>
            <w:tcBorders>
              <w:top w:val="single" w:sz="12" w:space="0" w:color="0000FF"/>
              <w:bottom w:val="single" w:sz="12" w:space="0" w:color="0000FF"/>
            </w:tcBorders>
            <w:vAlign w:val="center"/>
          </w:tcPr>
          <w:p w14:paraId="4690FF36" w14:textId="37EAD089" w:rsidR="00233C40" w:rsidRPr="00233C40" w:rsidRDefault="00233C40" w:rsidP="00335D6C">
            <w:pPr>
              <w:rPr>
                <w:rFonts w:ascii="Calibri Light" w:eastAsiaTheme="minorHAnsi" w:hAnsi="Calibri Light" w:cs="Calibri Light"/>
                <w:b/>
                <w:color w:val="000000"/>
                <w:sz w:val="18"/>
                <w:szCs w:val="18"/>
              </w:rPr>
            </w:pPr>
            <w:r w:rsidRPr="00233C40">
              <w:rPr>
                <w:rFonts w:ascii="Calibri Light" w:eastAsiaTheme="minorHAnsi" w:hAnsi="Calibri Light" w:cs="Calibri Light"/>
                <w:b/>
                <w:color w:val="000000"/>
                <w:sz w:val="18"/>
                <w:szCs w:val="18"/>
              </w:rPr>
              <w:t xml:space="preserve">Obiettivi del Piano </w:t>
            </w:r>
            <w:r>
              <w:rPr>
                <w:rFonts w:ascii="Calibri Light" w:eastAsiaTheme="minorHAnsi" w:hAnsi="Calibri Light" w:cs="Calibri Light"/>
                <w:b/>
                <w:color w:val="000000"/>
                <w:sz w:val="18"/>
                <w:szCs w:val="18"/>
              </w:rPr>
              <w:t>S</w:t>
            </w:r>
            <w:r w:rsidRPr="00233C40">
              <w:rPr>
                <w:rFonts w:ascii="Calibri Light" w:eastAsiaTheme="minorHAnsi" w:hAnsi="Calibri Light" w:cs="Calibri Light"/>
                <w:b/>
                <w:color w:val="000000"/>
                <w:sz w:val="18"/>
                <w:szCs w:val="18"/>
              </w:rPr>
              <w:t xml:space="preserve">trategico </w:t>
            </w:r>
            <w:r>
              <w:rPr>
                <w:rFonts w:ascii="Calibri Light" w:eastAsiaTheme="minorHAnsi" w:hAnsi="Calibri Light" w:cs="Calibri Light"/>
                <w:b/>
                <w:color w:val="000000"/>
                <w:sz w:val="18"/>
                <w:szCs w:val="18"/>
              </w:rPr>
              <w:t>D</w:t>
            </w:r>
            <w:r w:rsidRPr="00233C40">
              <w:rPr>
                <w:rFonts w:ascii="Calibri Light" w:eastAsiaTheme="minorHAnsi" w:hAnsi="Calibri Light" w:cs="Calibri Light"/>
                <w:b/>
                <w:color w:val="000000"/>
                <w:sz w:val="18"/>
                <w:szCs w:val="18"/>
              </w:rPr>
              <w:t>ipartimen</w:t>
            </w:r>
            <w:r>
              <w:rPr>
                <w:rFonts w:ascii="Calibri Light" w:eastAsiaTheme="minorHAnsi" w:hAnsi="Calibri Light" w:cs="Calibri Light"/>
                <w:b/>
                <w:color w:val="000000"/>
                <w:sz w:val="18"/>
                <w:szCs w:val="18"/>
              </w:rPr>
              <w:t>t</w:t>
            </w:r>
            <w:r w:rsidRPr="00233C40">
              <w:rPr>
                <w:rFonts w:ascii="Calibri Light" w:eastAsiaTheme="minorHAnsi" w:hAnsi="Calibri Light" w:cs="Calibri Light"/>
                <w:b/>
                <w:color w:val="000000"/>
                <w:sz w:val="18"/>
                <w:szCs w:val="18"/>
              </w:rPr>
              <w:t>ale</w:t>
            </w:r>
          </w:p>
        </w:tc>
      </w:tr>
      <w:tr w:rsidR="00B479F3" w:rsidRPr="00B479F3" w14:paraId="2457F337" w14:textId="77777777" w:rsidTr="2F704AE1">
        <w:tc>
          <w:tcPr>
            <w:tcW w:w="1815" w:type="dxa"/>
            <w:vMerge w:val="restart"/>
            <w:vAlign w:val="center"/>
          </w:tcPr>
          <w:p w14:paraId="185B92D5" w14:textId="2C1BB3E9" w:rsidR="00B479F3" w:rsidRPr="00B479F3" w:rsidRDefault="00B479F3" w:rsidP="00335D6C">
            <w:pPr>
              <w:pStyle w:val="Paragrafoelenco"/>
              <w:numPr>
                <w:ilvl w:val="0"/>
                <w:numId w:val="1"/>
              </w:numPr>
              <w:jc w:val="center"/>
              <w:rPr>
                <w:b/>
                <w:bCs/>
                <w:color w:val="000000"/>
                <w:sz w:val="18"/>
                <w:szCs w:val="18"/>
              </w:rPr>
            </w:pPr>
            <w:r w:rsidRPr="2F704AE1">
              <w:rPr>
                <w:rFonts w:ascii="Calibri Light" w:eastAsiaTheme="minorEastAsia" w:hAnsi="Calibri Light" w:cs="Calibri Light"/>
                <w:b/>
                <w:bCs/>
                <w:color w:val="000000" w:themeColor="text1"/>
                <w:sz w:val="18"/>
                <w:szCs w:val="18"/>
              </w:rPr>
              <w:t>Didattica</w:t>
            </w:r>
          </w:p>
        </w:tc>
        <w:tc>
          <w:tcPr>
            <w:tcW w:w="2990" w:type="dxa"/>
            <w:vAlign w:val="center"/>
          </w:tcPr>
          <w:p w14:paraId="431F583A" w14:textId="57171178" w:rsidR="00B479F3" w:rsidRPr="00B479F3" w:rsidRDefault="003E50B5" w:rsidP="00335D6C">
            <w:pPr>
              <w:rPr>
                <w:rFonts w:ascii="Calibri Light" w:eastAsiaTheme="minorHAnsi" w:hAnsi="Calibri Light" w:cs="Calibri Light"/>
                <w:bCs/>
                <w:color w:val="000000"/>
                <w:sz w:val="18"/>
                <w:szCs w:val="18"/>
              </w:rPr>
            </w:pPr>
            <w:r>
              <w:rPr>
                <w:rFonts w:ascii="Calibri Light" w:eastAsiaTheme="minorHAnsi" w:hAnsi="Calibri Light" w:cs="Calibri Light"/>
                <w:bCs/>
                <w:color w:val="000000"/>
                <w:sz w:val="18"/>
                <w:szCs w:val="18"/>
              </w:rPr>
              <w:t xml:space="preserve">1.1 </w:t>
            </w:r>
            <w:r w:rsidR="00B479F3" w:rsidRPr="00B479F3">
              <w:rPr>
                <w:rFonts w:ascii="Calibri Light" w:eastAsiaTheme="minorHAnsi" w:hAnsi="Calibri Light" w:cs="Calibri Light"/>
                <w:bCs/>
                <w:color w:val="000000"/>
                <w:sz w:val="18"/>
                <w:szCs w:val="18"/>
              </w:rPr>
              <w:t>Un'offerta didattica capace di i</w:t>
            </w:r>
            <w:r w:rsidR="00B479F3">
              <w:rPr>
                <w:rFonts w:ascii="Calibri Light" w:eastAsiaTheme="minorHAnsi" w:hAnsi="Calibri Light" w:cs="Calibri Light"/>
                <w:bCs/>
                <w:color w:val="000000"/>
                <w:sz w:val="18"/>
                <w:szCs w:val="18"/>
              </w:rPr>
              <w:t>n</w:t>
            </w:r>
            <w:r w:rsidR="00B479F3" w:rsidRPr="00B479F3">
              <w:rPr>
                <w:rFonts w:ascii="Calibri Light" w:eastAsiaTheme="minorHAnsi" w:hAnsi="Calibri Light" w:cs="Calibri Light"/>
                <w:bCs/>
                <w:color w:val="000000"/>
                <w:sz w:val="18"/>
                <w:szCs w:val="18"/>
              </w:rPr>
              <w:t>tercettare i cambiamenti</w:t>
            </w:r>
          </w:p>
        </w:tc>
        <w:tc>
          <w:tcPr>
            <w:tcW w:w="4797" w:type="dxa"/>
            <w:vAlign w:val="center"/>
          </w:tcPr>
          <w:p w14:paraId="248884B6" w14:textId="2D4F793A" w:rsidR="00B479F3" w:rsidRPr="00B479F3" w:rsidRDefault="00B479F3" w:rsidP="00335D6C">
            <w:pPr>
              <w:jc w:val="both"/>
              <w:rPr>
                <w:rFonts w:ascii="Calibri Light" w:hAnsi="Calibri Light" w:cs="Calibri Light"/>
                <w:bCs/>
                <w:i/>
                <w:color w:val="000000"/>
                <w:sz w:val="18"/>
                <w:szCs w:val="18"/>
              </w:rPr>
            </w:pPr>
          </w:p>
        </w:tc>
      </w:tr>
      <w:tr w:rsidR="00B479F3" w:rsidRPr="00B479F3" w14:paraId="29271EC7" w14:textId="77777777" w:rsidTr="2F704AE1">
        <w:tc>
          <w:tcPr>
            <w:tcW w:w="1815" w:type="dxa"/>
            <w:vMerge/>
          </w:tcPr>
          <w:p w14:paraId="42BD48C6" w14:textId="77777777" w:rsidR="00B479F3" w:rsidRPr="00B479F3" w:rsidRDefault="00B479F3" w:rsidP="00335D6C">
            <w:pPr>
              <w:rPr>
                <w:rFonts w:ascii="Calibri Light" w:eastAsiaTheme="minorHAnsi" w:hAnsi="Calibri Light" w:cs="Calibri Light"/>
                <w:b/>
                <w:color w:val="000000"/>
                <w:sz w:val="18"/>
                <w:szCs w:val="18"/>
              </w:rPr>
            </w:pPr>
          </w:p>
        </w:tc>
        <w:tc>
          <w:tcPr>
            <w:tcW w:w="2990" w:type="dxa"/>
            <w:vAlign w:val="center"/>
          </w:tcPr>
          <w:p w14:paraId="5D1A4831" w14:textId="0DBFEE0A" w:rsidR="00B479F3" w:rsidRPr="00B479F3" w:rsidRDefault="003E50B5" w:rsidP="00335D6C">
            <w:pPr>
              <w:rPr>
                <w:rFonts w:ascii="Calibri Light" w:eastAsiaTheme="minorHAnsi" w:hAnsi="Calibri Light" w:cs="Calibri Light"/>
                <w:bCs/>
                <w:color w:val="000000"/>
                <w:sz w:val="18"/>
                <w:szCs w:val="18"/>
              </w:rPr>
            </w:pPr>
            <w:r>
              <w:rPr>
                <w:rFonts w:ascii="Calibri Light" w:eastAsiaTheme="minorHAnsi" w:hAnsi="Calibri Light" w:cs="Calibri Light"/>
                <w:bCs/>
                <w:color w:val="000000"/>
                <w:sz w:val="18"/>
                <w:szCs w:val="18"/>
              </w:rPr>
              <w:t xml:space="preserve">1.2 </w:t>
            </w:r>
            <w:r w:rsidR="00B479F3" w:rsidRPr="00B479F3">
              <w:rPr>
                <w:rFonts w:ascii="Calibri Light" w:eastAsiaTheme="minorHAnsi" w:hAnsi="Calibri Light" w:cs="Calibri Light"/>
                <w:bCs/>
                <w:color w:val="000000"/>
                <w:sz w:val="18"/>
                <w:szCs w:val="18"/>
              </w:rPr>
              <w:t>Un'offerta formativa attrattiva</w:t>
            </w:r>
          </w:p>
        </w:tc>
        <w:tc>
          <w:tcPr>
            <w:tcW w:w="4797" w:type="dxa"/>
            <w:vAlign w:val="center"/>
          </w:tcPr>
          <w:p w14:paraId="54505704" w14:textId="5CEA8022" w:rsidR="00B479F3" w:rsidRPr="00B479F3" w:rsidRDefault="00B479F3" w:rsidP="00335D6C">
            <w:pPr>
              <w:jc w:val="both"/>
              <w:rPr>
                <w:rFonts w:ascii="Calibri Light" w:eastAsiaTheme="minorHAnsi" w:hAnsi="Calibri Light" w:cs="Calibri Light"/>
                <w:bCs/>
                <w:i/>
                <w:color w:val="000000"/>
                <w:sz w:val="18"/>
                <w:szCs w:val="18"/>
              </w:rPr>
            </w:pPr>
          </w:p>
        </w:tc>
      </w:tr>
      <w:tr w:rsidR="00B479F3" w:rsidRPr="00B479F3" w14:paraId="488107AC" w14:textId="77777777" w:rsidTr="2F704AE1">
        <w:tc>
          <w:tcPr>
            <w:tcW w:w="1815" w:type="dxa"/>
            <w:vMerge/>
          </w:tcPr>
          <w:p w14:paraId="25D293BB" w14:textId="77777777" w:rsidR="00B479F3" w:rsidRPr="00B479F3" w:rsidRDefault="00B479F3" w:rsidP="00335D6C">
            <w:pPr>
              <w:rPr>
                <w:rFonts w:ascii="Calibri Light" w:eastAsiaTheme="minorHAnsi" w:hAnsi="Calibri Light" w:cs="Calibri Light"/>
                <w:b/>
                <w:color w:val="000000"/>
                <w:sz w:val="18"/>
                <w:szCs w:val="18"/>
              </w:rPr>
            </w:pPr>
          </w:p>
        </w:tc>
        <w:tc>
          <w:tcPr>
            <w:tcW w:w="2990" w:type="dxa"/>
            <w:vAlign w:val="center"/>
          </w:tcPr>
          <w:p w14:paraId="5CD48877" w14:textId="68515DD4" w:rsidR="00B479F3" w:rsidRPr="00B479F3" w:rsidRDefault="003E50B5" w:rsidP="00335D6C">
            <w:pPr>
              <w:rPr>
                <w:rFonts w:ascii="Calibri Light" w:eastAsiaTheme="minorHAnsi" w:hAnsi="Calibri Light" w:cs="Calibri Light"/>
                <w:bCs/>
                <w:color w:val="000000"/>
                <w:sz w:val="18"/>
                <w:szCs w:val="18"/>
              </w:rPr>
            </w:pPr>
            <w:r>
              <w:rPr>
                <w:rFonts w:ascii="Calibri Light" w:eastAsiaTheme="minorHAnsi" w:hAnsi="Calibri Light" w:cs="Calibri Light"/>
                <w:bCs/>
                <w:color w:val="000000"/>
                <w:sz w:val="18"/>
                <w:szCs w:val="18"/>
              </w:rPr>
              <w:t xml:space="preserve">1.3 </w:t>
            </w:r>
            <w:r w:rsidR="00B479F3" w:rsidRPr="00B479F3">
              <w:rPr>
                <w:rFonts w:ascii="Calibri Light" w:eastAsiaTheme="minorHAnsi" w:hAnsi="Calibri Light" w:cs="Calibri Light"/>
                <w:bCs/>
                <w:color w:val="000000"/>
                <w:sz w:val="18"/>
                <w:szCs w:val="18"/>
              </w:rPr>
              <w:t>Un sostegno efficace al percorso di apprendimento</w:t>
            </w:r>
          </w:p>
        </w:tc>
        <w:tc>
          <w:tcPr>
            <w:tcW w:w="4797" w:type="dxa"/>
            <w:vAlign w:val="center"/>
          </w:tcPr>
          <w:p w14:paraId="608424B4" w14:textId="2B427EEE" w:rsidR="00B479F3" w:rsidRPr="00B479F3" w:rsidRDefault="00B479F3" w:rsidP="00335D6C">
            <w:pPr>
              <w:jc w:val="both"/>
              <w:rPr>
                <w:rFonts w:ascii="Calibri Light" w:eastAsiaTheme="minorHAnsi" w:hAnsi="Calibri Light" w:cs="Calibri Light"/>
                <w:bCs/>
                <w:i/>
                <w:color w:val="000000"/>
                <w:sz w:val="18"/>
                <w:szCs w:val="18"/>
              </w:rPr>
            </w:pPr>
          </w:p>
        </w:tc>
      </w:tr>
      <w:tr w:rsidR="00B479F3" w:rsidRPr="00B479F3" w14:paraId="630C7F8C" w14:textId="77777777" w:rsidTr="2F704AE1">
        <w:tc>
          <w:tcPr>
            <w:tcW w:w="1815" w:type="dxa"/>
            <w:vMerge/>
          </w:tcPr>
          <w:p w14:paraId="5F58F2D8" w14:textId="77777777" w:rsidR="00B479F3" w:rsidRPr="00B479F3" w:rsidRDefault="00B479F3" w:rsidP="00335D6C">
            <w:pPr>
              <w:rPr>
                <w:rFonts w:ascii="Calibri Light" w:eastAsiaTheme="minorHAnsi" w:hAnsi="Calibri Light" w:cs="Calibri Light"/>
                <w:b/>
                <w:color w:val="000000"/>
                <w:sz w:val="18"/>
                <w:szCs w:val="18"/>
              </w:rPr>
            </w:pPr>
          </w:p>
        </w:tc>
        <w:tc>
          <w:tcPr>
            <w:tcW w:w="2990" w:type="dxa"/>
            <w:vAlign w:val="center"/>
          </w:tcPr>
          <w:p w14:paraId="19103C1C" w14:textId="3AA396EF" w:rsidR="00B479F3" w:rsidRPr="00B479F3" w:rsidRDefault="003E50B5" w:rsidP="00335D6C">
            <w:pPr>
              <w:rPr>
                <w:rFonts w:ascii="Calibri Light" w:eastAsiaTheme="minorHAnsi" w:hAnsi="Calibri Light" w:cs="Calibri Light"/>
                <w:bCs/>
                <w:color w:val="000000"/>
                <w:sz w:val="18"/>
                <w:szCs w:val="18"/>
              </w:rPr>
            </w:pPr>
            <w:r>
              <w:rPr>
                <w:rFonts w:ascii="Calibri Light" w:eastAsiaTheme="minorHAnsi" w:hAnsi="Calibri Light" w:cs="Calibri Light"/>
                <w:bCs/>
                <w:color w:val="000000"/>
                <w:sz w:val="18"/>
                <w:szCs w:val="18"/>
              </w:rPr>
              <w:t xml:space="preserve">1.4 </w:t>
            </w:r>
            <w:r w:rsidR="00B479F3" w:rsidRPr="00B479F3">
              <w:rPr>
                <w:rFonts w:ascii="Calibri Light" w:eastAsiaTheme="minorHAnsi" w:hAnsi="Calibri Light" w:cs="Calibri Light"/>
                <w:bCs/>
                <w:color w:val="000000"/>
                <w:sz w:val="18"/>
                <w:szCs w:val="18"/>
              </w:rPr>
              <w:t>Valorizzare la didattica</w:t>
            </w:r>
          </w:p>
        </w:tc>
        <w:tc>
          <w:tcPr>
            <w:tcW w:w="4797" w:type="dxa"/>
            <w:vAlign w:val="center"/>
          </w:tcPr>
          <w:p w14:paraId="1EDEC3DC" w14:textId="310C3D7D" w:rsidR="00B479F3" w:rsidRPr="00B479F3" w:rsidRDefault="00B479F3" w:rsidP="00335D6C">
            <w:pPr>
              <w:jc w:val="both"/>
              <w:rPr>
                <w:rFonts w:ascii="Calibri Light" w:eastAsiaTheme="minorHAnsi" w:hAnsi="Calibri Light" w:cs="Calibri Light"/>
                <w:bCs/>
                <w:i/>
                <w:color w:val="000000"/>
                <w:sz w:val="18"/>
                <w:szCs w:val="18"/>
              </w:rPr>
            </w:pPr>
          </w:p>
        </w:tc>
      </w:tr>
      <w:tr w:rsidR="00B479F3" w:rsidRPr="00B479F3" w14:paraId="50098FF6" w14:textId="77777777" w:rsidTr="2F704AE1">
        <w:tc>
          <w:tcPr>
            <w:tcW w:w="1815" w:type="dxa"/>
            <w:vMerge w:val="restart"/>
            <w:vAlign w:val="center"/>
          </w:tcPr>
          <w:p w14:paraId="465BC21D" w14:textId="686E5D7D" w:rsidR="00B479F3" w:rsidRPr="00B479F3" w:rsidRDefault="00B479F3" w:rsidP="00335D6C">
            <w:pPr>
              <w:pStyle w:val="Paragrafoelenco"/>
              <w:numPr>
                <w:ilvl w:val="0"/>
                <w:numId w:val="1"/>
              </w:numPr>
              <w:jc w:val="center"/>
              <w:rPr>
                <w:b/>
                <w:bCs/>
                <w:color w:val="000000"/>
                <w:sz w:val="18"/>
                <w:szCs w:val="18"/>
              </w:rPr>
            </w:pPr>
            <w:r w:rsidRPr="2F704AE1">
              <w:rPr>
                <w:rFonts w:ascii="Calibri Light" w:eastAsiaTheme="minorEastAsia" w:hAnsi="Calibri Light" w:cs="Calibri Light"/>
                <w:b/>
                <w:bCs/>
                <w:color w:val="000000" w:themeColor="text1"/>
                <w:sz w:val="18"/>
                <w:szCs w:val="18"/>
              </w:rPr>
              <w:t>Ricerca</w:t>
            </w:r>
          </w:p>
        </w:tc>
        <w:tc>
          <w:tcPr>
            <w:tcW w:w="2990" w:type="dxa"/>
            <w:vAlign w:val="center"/>
          </w:tcPr>
          <w:p w14:paraId="718619A3" w14:textId="6DD65620" w:rsidR="00B479F3" w:rsidRPr="00B479F3" w:rsidRDefault="003E50B5" w:rsidP="00335D6C">
            <w:pPr>
              <w:rPr>
                <w:rFonts w:ascii="Calibri Light" w:eastAsiaTheme="minorHAnsi" w:hAnsi="Calibri Light" w:cs="Calibri Light"/>
                <w:bCs/>
                <w:color w:val="000000"/>
                <w:sz w:val="18"/>
                <w:szCs w:val="18"/>
              </w:rPr>
            </w:pPr>
            <w:r>
              <w:rPr>
                <w:rFonts w:ascii="Calibri Light" w:eastAsiaTheme="minorHAnsi" w:hAnsi="Calibri Light" w:cs="Calibri Light"/>
                <w:bCs/>
                <w:color w:val="000000"/>
                <w:sz w:val="18"/>
                <w:szCs w:val="18"/>
              </w:rPr>
              <w:t xml:space="preserve">2.1 </w:t>
            </w:r>
            <w:r w:rsidR="00B479F3" w:rsidRPr="00B479F3">
              <w:rPr>
                <w:rFonts w:ascii="Calibri Light" w:eastAsiaTheme="minorHAnsi" w:hAnsi="Calibri Light" w:cs="Calibri Light"/>
                <w:bCs/>
                <w:color w:val="000000"/>
                <w:sz w:val="18"/>
                <w:szCs w:val="18"/>
              </w:rPr>
              <w:t>Contribuire al rafforzamento della ricerca nelle SSH</w:t>
            </w:r>
          </w:p>
        </w:tc>
        <w:tc>
          <w:tcPr>
            <w:tcW w:w="4797" w:type="dxa"/>
            <w:vAlign w:val="center"/>
          </w:tcPr>
          <w:p w14:paraId="4092851D" w14:textId="3D9FB3C2" w:rsidR="00B479F3" w:rsidRPr="00B479F3" w:rsidRDefault="00B479F3" w:rsidP="00335D6C">
            <w:pPr>
              <w:jc w:val="both"/>
              <w:rPr>
                <w:rFonts w:ascii="Calibri Light" w:eastAsiaTheme="minorHAnsi" w:hAnsi="Calibri Light" w:cs="Calibri Light"/>
                <w:bCs/>
                <w:i/>
                <w:color w:val="000000"/>
                <w:sz w:val="18"/>
                <w:szCs w:val="18"/>
              </w:rPr>
            </w:pPr>
          </w:p>
        </w:tc>
      </w:tr>
      <w:tr w:rsidR="00B479F3" w:rsidRPr="00B479F3" w14:paraId="5551E27F" w14:textId="77777777" w:rsidTr="2F704AE1">
        <w:tc>
          <w:tcPr>
            <w:tcW w:w="1815" w:type="dxa"/>
            <w:vMerge/>
          </w:tcPr>
          <w:p w14:paraId="4B73E275" w14:textId="77777777" w:rsidR="00B479F3" w:rsidRPr="00B479F3" w:rsidRDefault="00B479F3" w:rsidP="00335D6C">
            <w:pPr>
              <w:rPr>
                <w:rFonts w:ascii="Calibri Light" w:eastAsiaTheme="minorHAnsi" w:hAnsi="Calibri Light" w:cs="Calibri Light"/>
                <w:b/>
                <w:color w:val="000000"/>
                <w:sz w:val="18"/>
                <w:szCs w:val="18"/>
              </w:rPr>
            </w:pPr>
          </w:p>
        </w:tc>
        <w:tc>
          <w:tcPr>
            <w:tcW w:w="2990" w:type="dxa"/>
            <w:vAlign w:val="center"/>
          </w:tcPr>
          <w:p w14:paraId="37C37680" w14:textId="102E765E" w:rsidR="00B479F3" w:rsidRPr="00B479F3" w:rsidRDefault="003E50B5" w:rsidP="00335D6C">
            <w:pPr>
              <w:rPr>
                <w:rFonts w:ascii="Calibri Light" w:eastAsiaTheme="minorHAnsi" w:hAnsi="Calibri Light" w:cs="Calibri Light"/>
                <w:bCs/>
                <w:color w:val="000000"/>
                <w:sz w:val="18"/>
                <w:szCs w:val="18"/>
              </w:rPr>
            </w:pPr>
            <w:r>
              <w:rPr>
                <w:rFonts w:ascii="Calibri Light" w:eastAsiaTheme="minorHAnsi" w:hAnsi="Calibri Light" w:cs="Calibri Light"/>
                <w:bCs/>
                <w:color w:val="000000"/>
                <w:sz w:val="18"/>
                <w:szCs w:val="18"/>
              </w:rPr>
              <w:t xml:space="preserve">2.2 </w:t>
            </w:r>
            <w:r w:rsidR="00B479F3" w:rsidRPr="00B479F3">
              <w:rPr>
                <w:rFonts w:ascii="Calibri Light" w:eastAsiaTheme="minorHAnsi" w:hAnsi="Calibri Light" w:cs="Calibri Light"/>
                <w:bCs/>
                <w:color w:val="000000"/>
                <w:sz w:val="18"/>
                <w:szCs w:val="18"/>
              </w:rPr>
              <w:t>Una ricerca multidisciplinare, interdisciplinare e transdisciplinare nel contesto internazionale</w:t>
            </w:r>
          </w:p>
        </w:tc>
        <w:tc>
          <w:tcPr>
            <w:tcW w:w="4797" w:type="dxa"/>
            <w:vAlign w:val="center"/>
          </w:tcPr>
          <w:p w14:paraId="60A5D7BA" w14:textId="77777777" w:rsidR="00B479F3" w:rsidRPr="00B479F3" w:rsidRDefault="00B479F3" w:rsidP="00335D6C">
            <w:pPr>
              <w:jc w:val="both"/>
              <w:rPr>
                <w:rFonts w:ascii="Calibri Light" w:eastAsiaTheme="minorHAnsi" w:hAnsi="Calibri Light" w:cs="Calibri Light"/>
                <w:bCs/>
                <w:i/>
                <w:color w:val="000000"/>
                <w:sz w:val="18"/>
                <w:szCs w:val="18"/>
              </w:rPr>
            </w:pPr>
          </w:p>
        </w:tc>
      </w:tr>
      <w:tr w:rsidR="00B479F3" w:rsidRPr="00B479F3" w14:paraId="15C7DB9A" w14:textId="77777777" w:rsidTr="2F704AE1">
        <w:tc>
          <w:tcPr>
            <w:tcW w:w="1815" w:type="dxa"/>
            <w:vMerge/>
          </w:tcPr>
          <w:p w14:paraId="6117303E" w14:textId="77777777" w:rsidR="00B479F3" w:rsidRPr="00B479F3" w:rsidRDefault="00B479F3" w:rsidP="00335D6C">
            <w:pPr>
              <w:rPr>
                <w:rFonts w:ascii="Calibri Light" w:eastAsiaTheme="minorHAnsi" w:hAnsi="Calibri Light" w:cs="Calibri Light"/>
                <w:b/>
                <w:color w:val="000000"/>
                <w:sz w:val="18"/>
                <w:szCs w:val="18"/>
              </w:rPr>
            </w:pPr>
          </w:p>
        </w:tc>
        <w:tc>
          <w:tcPr>
            <w:tcW w:w="2990" w:type="dxa"/>
            <w:vAlign w:val="center"/>
          </w:tcPr>
          <w:p w14:paraId="51A29ABB" w14:textId="63EBC52C" w:rsidR="00B479F3" w:rsidRPr="00B479F3" w:rsidRDefault="003E50B5" w:rsidP="00335D6C">
            <w:pPr>
              <w:rPr>
                <w:rFonts w:ascii="Calibri Light" w:eastAsiaTheme="minorHAnsi" w:hAnsi="Calibri Light" w:cs="Calibri Light"/>
                <w:bCs/>
                <w:color w:val="000000"/>
                <w:sz w:val="18"/>
                <w:szCs w:val="18"/>
              </w:rPr>
            </w:pPr>
            <w:r>
              <w:rPr>
                <w:rFonts w:ascii="Calibri Light" w:eastAsiaTheme="minorHAnsi" w:hAnsi="Calibri Light" w:cs="Calibri Light"/>
                <w:bCs/>
                <w:color w:val="000000"/>
                <w:sz w:val="18"/>
                <w:szCs w:val="18"/>
              </w:rPr>
              <w:t xml:space="preserve">2.3 </w:t>
            </w:r>
            <w:r w:rsidR="00B479F3" w:rsidRPr="00B479F3">
              <w:rPr>
                <w:rFonts w:ascii="Calibri Light" w:eastAsiaTheme="minorHAnsi" w:hAnsi="Calibri Light" w:cs="Calibri Light"/>
                <w:bCs/>
                <w:color w:val="000000"/>
                <w:sz w:val="18"/>
                <w:szCs w:val="18"/>
              </w:rPr>
              <w:t>Potenziare l’infrastruttura interna per la ricerca</w:t>
            </w:r>
          </w:p>
        </w:tc>
        <w:tc>
          <w:tcPr>
            <w:tcW w:w="4797" w:type="dxa"/>
            <w:vAlign w:val="center"/>
          </w:tcPr>
          <w:p w14:paraId="6616DA76" w14:textId="77777777" w:rsidR="00B479F3" w:rsidRPr="00B479F3" w:rsidRDefault="00B479F3" w:rsidP="00335D6C">
            <w:pPr>
              <w:jc w:val="both"/>
              <w:rPr>
                <w:rFonts w:ascii="Calibri Light" w:eastAsiaTheme="minorHAnsi" w:hAnsi="Calibri Light" w:cs="Calibri Light"/>
                <w:bCs/>
                <w:i/>
                <w:color w:val="000000"/>
                <w:sz w:val="18"/>
                <w:szCs w:val="18"/>
              </w:rPr>
            </w:pPr>
          </w:p>
        </w:tc>
      </w:tr>
      <w:tr w:rsidR="00B479F3" w:rsidRPr="00B479F3" w14:paraId="00383A7E" w14:textId="77777777" w:rsidTr="2F704AE1">
        <w:tc>
          <w:tcPr>
            <w:tcW w:w="1815" w:type="dxa"/>
            <w:vMerge w:val="restart"/>
            <w:vAlign w:val="center"/>
          </w:tcPr>
          <w:p w14:paraId="34B5CD92" w14:textId="048B1395" w:rsidR="00B479F3" w:rsidRPr="00B479F3" w:rsidRDefault="00B479F3" w:rsidP="00335D6C">
            <w:pPr>
              <w:pStyle w:val="Paragrafoelenco"/>
              <w:numPr>
                <w:ilvl w:val="0"/>
                <w:numId w:val="1"/>
              </w:numPr>
              <w:jc w:val="center"/>
              <w:rPr>
                <w:b/>
                <w:bCs/>
                <w:color w:val="000000"/>
                <w:sz w:val="18"/>
                <w:szCs w:val="18"/>
              </w:rPr>
            </w:pPr>
            <w:r w:rsidRPr="2F704AE1">
              <w:rPr>
                <w:rFonts w:ascii="Calibri Light" w:eastAsiaTheme="minorEastAsia" w:hAnsi="Calibri Light" w:cs="Calibri Light"/>
                <w:b/>
                <w:bCs/>
                <w:color w:val="000000" w:themeColor="text1"/>
                <w:sz w:val="18"/>
                <w:szCs w:val="18"/>
              </w:rPr>
              <w:t>Terza missione/impatto sociale</w:t>
            </w:r>
          </w:p>
        </w:tc>
        <w:tc>
          <w:tcPr>
            <w:tcW w:w="2990" w:type="dxa"/>
            <w:vAlign w:val="center"/>
          </w:tcPr>
          <w:p w14:paraId="3D9C31DB" w14:textId="69E2E1D0" w:rsidR="00B479F3" w:rsidRPr="00B479F3" w:rsidRDefault="003E50B5" w:rsidP="00335D6C">
            <w:pPr>
              <w:rPr>
                <w:rFonts w:ascii="Calibri Light" w:eastAsiaTheme="minorHAnsi" w:hAnsi="Calibri Light" w:cs="Calibri Light"/>
                <w:bCs/>
                <w:color w:val="000000"/>
                <w:sz w:val="18"/>
                <w:szCs w:val="18"/>
              </w:rPr>
            </w:pPr>
            <w:r>
              <w:rPr>
                <w:rFonts w:ascii="Calibri Light" w:eastAsiaTheme="minorHAnsi" w:hAnsi="Calibri Light" w:cs="Calibri Light"/>
                <w:bCs/>
                <w:color w:val="000000"/>
                <w:sz w:val="18"/>
                <w:szCs w:val="18"/>
              </w:rPr>
              <w:t xml:space="preserve">3.1 </w:t>
            </w:r>
            <w:r w:rsidR="00B479F3" w:rsidRPr="00B479F3">
              <w:rPr>
                <w:rFonts w:ascii="Calibri Light" w:eastAsiaTheme="minorHAnsi" w:hAnsi="Calibri Light" w:cs="Calibri Light"/>
                <w:bCs/>
                <w:color w:val="000000"/>
                <w:sz w:val="18"/>
                <w:szCs w:val="18"/>
              </w:rPr>
              <w:t>Un Ateneo aggregatore di comunità</w:t>
            </w:r>
          </w:p>
        </w:tc>
        <w:tc>
          <w:tcPr>
            <w:tcW w:w="4797" w:type="dxa"/>
            <w:vAlign w:val="center"/>
          </w:tcPr>
          <w:p w14:paraId="2C3173E7" w14:textId="77777777" w:rsidR="00B479F3" w:rsidRPr="00B479F3" w:rsidRDefault="00B479F3" w:rsidP="00335D6C">
            <w:pPr>
              <w:jc w:val="both"/>
              <w:rPr>
                <w:rFonts w:ascii="Calibri Light" w:eastAsiaTheme="minorHAnsi" w:hAnsi="Calibri Light" w:cs="Calibri Light"/>
                <w:bCs/>
                <w:i/>
                <w:color w:val="000000"/>
                <w:sz w:val="18"/>
                <w:szCs w:val="18"/>
              </w:rPr>
            </w:pPr>
          </w:p>
        </w:tc>
      </w:tr>
      <w:tr w:rsidR="00B479F3" w:rsidRPr="00B479F3" w14:paraId="12BADDBE" w14:textId="77777777" w:rsidTr="2F704AE1">
        <w:tc>
          <w:tcPr>
            <w:tcW w:w="1815" w:type="dxa"/>
            <w:vMerge/>
          </w:tcPr>
          <w:p w14:paraId="0898BEBA" w14:textId="77777777" w:rsidR="00B479F3" w:rsidRPr="00B479F3" w:rsidRDefault="00B479F3" w:rsidP="00335D6C">
            <w:pPr>
              <w:rPr>
                <w:rFonts w:ascii="Calibri Light" w:eastAsiaTheme="minorHAnsi" w:hAnsi="Calibri Light" w:cs="Calibri Light"/>
                <w:bCs/>
                <w:color w:val="000000"/>
                <w:sz w:val="18"/>
                <w:szCs w:val="18"/>
              </w:rPr>
            </w:pPr>
          </w:p>
        </w:tc>
        <w:tc>
          <w:tcPr>
            <w:tcW w:w="2990" w:type="dxa"/>
            <w:vAlign w:val="center"/>
          </w:tcPr>
          <w:p w14:paraId="66D9A256" w14:textId="5AD75657" w:rsidR="00B479F3" w:rsidRPr="00B479F3" w:rsidRDefault="003E50B5" w:rsidP="00335D6C">
            <w:pPr>
              <w:rPr>
                <w:rFonts w:ascii="Calibri Light" w:eastAsiaTheme="minorHAnsi" w:hAnsi="Calibri Light" w:cs="Calibri Light"/>
                <w:bCs/>
                <w:color w:val="000000"/>
                <w:sz w:val="18"/>
                <w:szCs w:val="18"/>
              </w:rPr>
            </w:pPr>
            <w:r>
              <w:rPr>
                <w:rFonts w:ascii="Calibri Light" w:eastAsiaTheme="minorHAnsi" w:hAnsi="Calibri Light" w:cs="Calibri Light"/>
                <w:bCs/>
                <w:color w:val="000000"/>
                <w:sz w:val="18"/>
                <w:szCs w:val="18"/>
              </w:rPr>
              <w:t xml:space="preserve">3.2 </w:t>
            </w:r>
            <w:r w:rsidR="00B479F3" w:rsidRPr="00B479F3">
              <w:rPr>
                <w:rFonts w:ascii="Calibri Light" w:eastAsiaTheme="minorHAnsi" w:hAnsi="Calibri Light" w:cs="Calibri Light"/>
                <w:bCs/>
                <w:color w:val="000000"/>
                <w:sz w:val="18"/>
                <w:szCs w:val="18"/>
              </w:rPr>
              <w:t>Un Ateneo che co-progetta l’innovazione sociale</w:t>
            </w:r>
          </w:p>
        </w:tc>
        <w:tc>
          <w:tcPr>
            <w:tcW w:w="4797" w:type="dxa"/>
            <w:vAlign w:val="center"/>
          </w:tcPr>
          <w:p w14:paraId="4635A2FF" w14:textId="77777777" w:rsidR="00B479F3" w:rsidRPr="00B479F3" w:rsidRDefault="00B479F3" w:rsidP="00335D6C">
            <w:pPr>
              <w:jc w:val="both"/>
              <w:rPr>
                <w:rFonts w:ascii="Calibri Light" w:eastAsiaTheme="minorHAnsi" w:hAnsi="Calibri Light" w:cs="Calibri Light"/>
                <w:bCs/>
                <w:i/>
                <w:color w:val="000000"/>
                <w:sz w:val="18"/>
                <w:szCs w:val="18"/>
              </w:rPr>
            </w:pPr>
          </w:p>
        </w:tc>
      </w:tr>
      <w:tr w:rsidR="00B479F3" w:rsidRPr="00B479F3" w14:paraId="69B9D7A5" w14:textId="77777777" w:rsidTr="2F704AE1">
        <w:tc>
          <w:tcPr>
            <w:tcW w:w="1815" w:type="dxa"/>
            <w:vMerge/>
          </w:tcPr>
          <w:p w14:paraId="4E050C32" w14:textId="77777777" w:rsidR="00B479F3" w:rsidRPr="00B479F3" w:rsidRDefault="00B479F3" w:rsidP="00335D6C">
            <w:pPr>
              <w:rPr>
                <w:rFonts w:ascii="Calibri Light" w:eastAsiaTheme="minorHAnsi" w:hAnsi="Calibri Light" w:cs="Calibri Light"/>
                <w:bCs/>
                <w:color w:val="000000"/>
                <w:sz w:val="18"/>
                <w:szCs w:val="18"/>
              </w:rPr>
            </w:pPr>
          </w:p>
        </w:tc>
        <w:tc>
          <w:tcPr>
            <w:tcW w:w="2990" w:type="dxa"/>
            <w:vAlign w:val="center"/>
          </w:tcPr>
          <w:p w14:paraId="32B1BCEC" w14:textId="1BF0ED2C" w:rsidR="00B479F3" w:rsidRPr="00B479F3" w:rsidRDefault="003E50B5" w:rsidP="00335D6C">
            <w:pPr>
              <w:rPr>
                <w:rFonts w:ascii="Calibri Light" w:eastAsiaTheme="minorHAnsi" w:hAnsi="Calibri Light" w:cs="Calibri Light"/>
                <w:bCs/>
                <w:color w:val="000000"/>
                <w:sz w:val="18"/>
                <w:szCs w:val="18"/>
              </w:rPr>
            </w:pPr>
            <w:r>
              <w:rPr>
                <w:rFonts w:ascii="Calibri Light" w:eastAsiaTheme="minorHAnsi" w:hAnsi="Calibri Light" w:cs="Calibri Light"/>
                <w:bCs/>
                <w:color w:val="000000"/>
                <w:sz w:val="18"/>
                <w:szCs w:val="18"/>
              </w:rPr>
              <w:t xml:space="preserve">3.3 </w:t>
            </w:r>
            <w:r w:rsidR="00B479F3" w:rsidRPr="00B479F3">
              <w:rPr>
                <w:rFonts w:ascii="Calibri Light" w:eastAsiaTheme="minorHAnsi" w:hAnsi="Calibri Light" w:cs="Calibri Light"/>
                <w:bCs/>
                <w:color w:val="000000"/>
                <w:sz w:val="18"/>
                <w:szCs w:val="18"/>
              </w:rPr>
              <w:t>Un Ateneo che apre orizzonti professionali</w:t>
            </w:r>
          </w:p>
        </w:tc>
        <w:tc>
          <w:tcPr>
            <w:tcW w:w="4797" w:type="dxa"/>
            <w:vAlign w:val="center"/>
          </w:tcPr>
          <w:p w14:paraId="67A96CA5" w14:textId="77777777" w:rsidR="00B479F3" w:rsidRPr="00B479F3" w:rsidRDefault="00B479F3" w:rsidP="00335D6C">
            <w:pPr>
              <w:jc w:val="both"/>
              <w:rPr>
                <w:rFonts w:ascii="Calibri Light" w:eastAsiaTheme="minorHAnsi" w:hAnsi="Calibri Light" w:cs="Calibri Light"/>
                <w:bCs/>
                <w:i/>
                <w:color w:val="000000"/>
                <w:sz w:val="18"/>
                <w:szCs w:val="18"/>
              </w:rPr>
            </w:pPr>
          </w:p>
        </w:tc>
      </w:tr>
    </w:tbl>
    <w:p w14:paraId="1F5F647C" w14:textId="77777777" w:rsidR="00C7141C" w:rsidRDefault="00C7141C" w:rsidP="00335D6C"/>
    <w:sectPr w:rsidR="00C7141C" w:rsidSect="006223D7">
      <w:headerReference w:type="even" r:id="rId12"/>
      <w:headerReference w:type="default" r:id="rId13"/>
      <w:footerReference w:type="even" r:id="rId14"/>
      <w:footerReference w:type="default" r:id="rId15"/>
      <w:headerReference w:type="first" r:id="rId16"/>
      <w:footerReference w:type="first" r:id="rId17"/>
      <w:pgSz w:w="11900" w:h="16840"/>
      <w:pgMar w:top="1417" w:right="1134" w:bottom="1134" w:left="1134"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697B66D" w16cex:dateUtc="2023-05-14T11:01:48.111Z"/>
  <w16cex:commentExtensible w16cex:durableId="2626675E" w16cex:dateUtc="2023-05-14T11:31:10.031Z"/>
  <w16cex:commentExtensible w16cex:durableId="0112AA45" w16cex:dateUtc="2023-05-14T11:33:19.351Z"/>
  <w16cex:commentExtensible w16cex:durableId="0B4B93A3" w16cex:dateUtc="2023-05-14T11:33:42.367Z"/>
  <w16cex:commentExtensible w16cex:durableId="5DCB330B" w16cex:dateUtc="2023-05-14T11:34:35.429Z"/>
  <w16cex:commentExtensible w16cex:durableId="2696F5AA" w16cex:dateUtc="2023-05-14T11:35:16.576Z"/>
  <w16cex:commentExtensible w16cex:durableId="1FF24FC2" w16cex:dateUtc="2023-05-14T11:35:52.869Z"/>
  <w16cex:commentExtensible w16cex:durableId="5848104E" w16cex:dateUtc="2023-05-14T11:36:17.394Z"/>
  <w16cex:commentExtensible w16cex:durableId="013CD6D4" w16cex:dateUtc="2023-05-14T11:36:46.615Z"/>
  <w16cex:commentExtensible w16cex:durableId="5FF05758" w16cex:dateUtc="2023-05-14T11:37:10.32Z"/>
  <w16cex:commentExtensible w16cex:durableId="75F3BABD" w16cex:dateUtc="2023-05-14T11:38:19.97Z"/>
  <w16cex:commentExtensible w16cex:durableId="2AA17212" w16cex:dateUtc="2023-05-14T11:39:07.716Z"/>
  <w16cex:commentExtensible w16cex:durableId="3B7B1ECA" w16cex:dateUtc="2023-05-14T11:40:29.392Z"/>
  <w16cex:commentExtensible w16cex:durableId="0004C75B" w16cex:dateUtc="2023-05-14T11:40:42.629Z"/>
  <w16cex:commentExtensible w16cex:durableId="7D1E04B5" w16cex:dateUtc="2023-05-14T11:41:39.55Z"/>
  <w16cex:commentExtensible w16cex:durableId="2233A6DC" w16cex:dateUtc="2023-05-14T11:41:55.936Z"/>
  <w16cex:commentExtensible w16cex:durableId="406AC4E6" w16cex:dateUtc="2023-05-14T11:42:04.825Z"/>
  <w16cex:commentExtensible w16cex:durableId="43401275" w16cex:dateUtc="2023-05-14T11:42:21.979Z"/>
  <w16cex:commentExtensible w16cex:durableId="1172119C" w16cex:dateUtc="2023-05-14T11:42:32.716Z"/>
  <w16cex:commentExtensible w16cex:durableId="59327400" w16cex:dateUtc="2023-05-14T11:43:46.845Z"/>
  <w16cex:commentExtensible w16cex:durableId="1EB2DAA0" w16cex:dateUtc="2023-05-14T11:44:13.066Z"/>
  <w16cex:commentExtensible w16cex:durableId="702EAAED" w16cex:dateUtc="2023-05-14T11:45:27.741Z"/>
  <w16cex:commentExtensible w16cex:durableId="190FB560" w16cex:dateUtc="2023-05-14T11:46:51.165Z"/>
  <w16cex:commentExtensible w16cex:durableId="08D7963E" w16cex:dateUtc="2023-05-14T11:47:07.683Z"/>
  <w16cex:commentExtensible w16cex:durableId="65242AE0" w16cex:dateUtc="2023-05-14T11:47:20.109Z"/>
  <w16cex:commentExtensible w16cex:durableId="5B939E8A" w16cex:dateUtc="2023-05-14T11:47:33.113Z"/>
  <w16cex:commentExtensible w16cex:durableId="7B296BA3" w16cex:dateUtc="2023-05-14T11:48:10.851Z"/>
  <w16cex:commentExtensible w16cex:durableId="4764DA88" w16cex:dateUtc="2023-05-14T11:48:48.786Z"/>
  <w16cex:commentExtensible w16cex:durableId="089312CB" w16cex:dateUtc="2023-05-14T11:49:22.362Z"/>
  <w16cex:commentExtensible w16cex:durableId="379CABA1" w16cex:dateUtc="2023-05-14T11:49:30.621Z"/>
  <w16cex:commentExtensible w16cex:durableId="6380A660" w16cex:dateUtc="2023-05-14T11:49:42.032Z"/>
  <w16cex:commentExtensible w16cex:durableId="1E26DBA6" w16cex:dateUtc="2023-05-14T11:50:04.346Z"/>
  <w16cex:commentExtensible w16cex:durableId="38EA8F93" w16cex:dateUtc="2023-05-14T11:50:53.855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E381A" w14:textId="77777777" w:rsidR="005850A1" w:rsidRDefault="005850A1" w:rsidP="00562650">
      <w:r>
        <w:separator/>
      </w:r>
    </w:p>
  </w:endnote>
  <w:endnote w:type="continuationSeparator" w:id="0">
    <w:p w14:paraId="6984A739" w14:textId="77777777" w:rsidR="005850A1" w:rsidRDefault="005850A1" w:rsidP="00562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Titillium Web">
    <w:altName w:val="Calibri"/>
    <w:charset w:val="4D"/>
    <w:family w:val="auto"/>
    <w:pitch w:val="variable"/>
    <w:sig w:usb0="00000007" w:usb1="00000001" w:usb2="00000000" w:usb3="00000000" w:csb0="00000093" w:csb1="00000000"/>
  </w:font>
  <w:font w:name="Courier">
    <w:panose1 w:val="02070409020205020404"/>
    <w:charset w:val="00"/>
    <w:family w:val="modern"/>
    <w:pitch w:val="fixed"/>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E56BC" w14:textId="1BCDA94B" w:rsidR="004E50D7" w:rsidRDefault="004E50D7" w:rsidP="006E66C9">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p w14:paraId="1EA07111" w14:textId="77777777" w:rsidR="004E50D7" w:rsidRDefault="004E50D7" w:rsidP="004E50D7">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opagina"/>
      </w:rPr>
      <w:id w:val="1461462960"/>
      <w:docPartObj>
        <w:docPartGallery w:val="Page Numbers (Bottom of Page)"/>
        <w:docPartUnique/>
      </w:docPartObj>
    </w:sdtPr>
    <w:sdtEndPr>
      <w:rPr>
        <w:rStyle w:val="Numeropagina"/>
      </w:rPr>
    </w:sdtEndPr>
    <w:sdtContent>
      <w:p w14:paraId="408C6367" w14:textId="2740ADF4" w:rsidR="004E50D7" w:rsidRDefault="004E50D7" w:rsidP="006E66C9">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244479">
          <w:rPr>
            <w:rStyle w:val="Numeropagina"/>
            <w:noProof/>
          </w:rPr>
          <w:t>1</w:t>
        </w:r>
        <w:r>
          <w:rPr>
            <w:rStyle w:val="Numeropagina"/>
          </w:rPr>
          <w:fldChar w:fldCharType="end"/>
        </w:r>
      </w:p>
    </w:sdtContent>
  </w:sdt>
  <w:p w14:paraId="16FE9AFC" w14:textId="77777777" w:rsidR="004E50D7" w:rsidRDefault="004E50D7" w:rsidP="004E50D7">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58909" w14:textId="77777777" w:rsidR="007E7698" w:rsidRDefault="007E769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8922A" w14:textId="77777777" w:rsidR="005850A1" w:rsidRDefault="005850A1" w:rsidP="00562650">
      <w:r>
        <w:separator/>
      </w:r>
    </w:p>
  </w:footnote>
  <w:footnote w:type="continuationSeparator" w:id="0">
    <w:p w14:paraId="7B558AFA" w14:textId="77777777" w:rsidR="005850A1" w:rsidRDefault="005850A1" w:rsidP="005626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7C05F" w14:textId="77777777" w:rsidR="007E7698" w:rsidRDefault="007E769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66F1C" w14:textId="4774ED4C" w:rsidR="00562650" w:rsidRPr="00AB50D2" w:rsidRDefault="00562650" w:rsidP="00AB50D2">
    <w:pPr>
      <w:pStyle w:val="Corpotesto"/>
      <w:ind w:right="25"/>
      <w:jc w:val="both"/>
      <w:rPr>
        <w:rFonts w:ascii="Titillium Web" w:hAnsi="Titillium Web"/>
        <w:i/>
        <w:iCs/>
        <w:spacing w:val="-1"/>
        <w:szCs w:val="24"/>
      </w:rPr>
    </w:pPr>
    <w:r w:rsidRPr="00562650">
      <w:rPr>
        <w:rFonts w:ascii="Titillium Web" w:hAnsi="Titillium Web"/>
        <w:i/>
        <w:iCs/>
        <w:spacing w:val="-1"/>
        <w:szCs w:val="24"/>
      </w:rPr>
      <w:t xml:space="preserve">Allegato 1 </w:t>
    </w:r>
    <w:r w:rsidR="007E7698">
      <w:rPr>
        <w:rFonts w:ascii="Titillium Web" w:hAnsi="Titillium Web"/>
        <w:i/>
        <w:iCs/>
        <w:spacing w:val="-1"/>
        <w:szCs w:val="24"/>
      </w:rPr>
      <w:t xml:space="preserve">alle Linee guida </w:t>
    </w:r>
    <w:r w:rsidRPr="00562650">
      <w:rPr>
        <w:rFonts w:ascii="Titillium Web" w:hAnsi="Titillium Web"/>
        <w:i/>
        <w:iCs/>
        <w:spacing w:val="-1"/>
        <w:szCs w:val="24"/>
      </w:rPr>
      <w:t xml:space="preserve">– Modello di PTD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C00E0" w14:textId="77777777" w:rsidR="007E7698" w:rsidRDefault="007E769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9050A"/>
    <w:multiLevelType w:val="multilevel"/>
    <w:tmpl w:val="F65E0984"/>
    <w:lvl w:ilvl="0">
      <w:start w:val="1"/>
      <w:numFmt w:val="decimal"/>
      <w:lvlText w:val="%1."/>
      <w:lvlJc w:val="left"/>
      <w:pPr>
        <w:ind w:left="455" w:hanging="255"/>
        <w:jc w:val="left"/>
      </w:pPr>
      <w:rPr>
        <w:rFonts w:ascii="Times New Roman" w:eastAsia="Times New Roman" w:hAnsi="Times New Roman" w:cs="Times New Roman" w:hint="default"/>
        <w:b/>
        <w:bCs/>
        <w:spacing w:val="-1"/>
        <w:w w:val="79"/>
        <w:sz w:val="28"/>
        <w:szCs w:val="28"/>
        <w:lang w:val="it-IT" w:eastAsia="en-US" w:bidi="ar-SA"/>
      </w:rPr>
    </w:lvl>
    <w:lvl w:ilvl="1">
      <w:start w:val="1"/>
      <w:numFmt w:val="decimal"/>
      <w:lvlText w:val="%1.%2."/>
      <w:lvlJc w:val="left"/>
      <w:pPr>
        <w:ind w:left="440" w:hanging="440"/>
        <w:jc w:val="left"/>
      </w:pPr>
      <w:rPr>
        <w:rFonts w:ascii="Times New Roman" w:eastAsia="Times New Roman" w:hAnsi="Times New Roman" w:cs="Times New Roman" w:hint="default"/>
        <w:b/>
        <w:bCs/>
        <w:spacing w:val="-1"/>
        <w:w w:val="79"/>
        <w:sz w:val="28"/>
        <w:szCs w:val="28"/>
        <w:lang w:val="it-IT" w:eastAsia="en-US" w:bidi="ar-SA"/>
      </w:rPr>
    </w:lvl>
    <w:lvl w:ilvl="2">
      <w:start w:val="1"/>
      <w:numFmt w:val="decimal"/>
      <w:lvlText w:val="%1.%2.%3."/>
      <w:lvlJc w:val="left"/>
      <w:pPr>
        <w:ind w:left="864" w:hanging="665"/>
        <w:jc w:val="left"/>
      </w:pPr>
      <w:rPr>
        <w:rFonts w:ascii="Times New Roman" w:eastAsia="Times New Roman" w:hAnsi="Times New Roman" w:cs="Times New Roman" w:hint="default"/>
        <w:b/>
        <w:bCs/>
        <w:spacing w:val="-2"/>
        <w:w w:val="79"/>
        <w:sz w:val="28"/>
        <w:szCs w:val="28"/>
        <w:lang w:val="it-IT" w:eastAsia="en-US" w:bidi="ar-SA"/>
      </w:rPr>
    </w:lvl>
    <w:lvl w:ilvl="3">
      <w:numFmt w:val="bullet"/>
      <w:lvlText w:val="•"/>
      <w:lvlJc w:val="left"/>
      <w:pPr>
        <w:ind w:left="660" w:hanging="665"/>
      </w:pPr>
      <w:rPr>
        <w:rFonts w:hint="default"/>
        <w:lang w:val="it-IT" w:eastAsia="en-US" w:bidi="ar-SA"/>
      </w:rPr>
    </w:lvl>
    <w:lvl w:ilvl="4">
      <w:numFmt w:val="bullet"/>
      <w:lvlText w:val="•"/>
      <w:lvlJc w:val="left"/>
      <w:pPr>
        <w:ind w:left="860" w:hanging="665"/>
      </w:pPr>
      <w:rPr>
        <w:rFonts w:hint="default"/>
        <w:lang w:val="it-IT" w:eastAsia="en-US" w:bidi="ar-SA"/>
      </w:rPr>
    </w:lvl>
    <w:lvl w:ilvl="5">
      <w:numFmt w:val="bullet"/>
      <w:lvlText w:val="•"/>
      <w:lvlJc w:val="left"/>
      <w:pPr>
        <w:ind w:left="2275" w:hanging="665"/>
      </w:pPr>
      <w:rPr>
        <w:rFonts w:hint="default"/>
        <w:lang w:val="it-IT" w:eastAsia="en-US" w:bidi="ar-SA"/>
      </w:rPr>
    </w:lvl>
    <w:lvl w:ilvl="6">
      <w:numFmt w:val="bullet"/>
      <w:lvlText w:val="•"/>
      <w:lvlJc w:val="left"/>
      <w:pPr>
        <w:ind w:left="3690" w:hanging="665"/>
      </w:pPr>
      <w:rPr>
        <w:rFonts w:hint="default"/>
        <w:lang w:val="it-IT" w:eastAsia="en-US" w:bidi="ar-SA"/>
      </w:rPr>
    </w:lvl>
    <w:lvl w:ilvl="7">
      <w:numFmt w:val="bullet"/>
      <w:lvlText w:val="•"/>
      <w:lvlJc w:val="left"/>
      <w:pPr>
        <w:ind w:left="5105" w:hanging="665"/>
      </w:pPr>
      <w:rPr>
        <w:rFonts w:hint="default"/>
        <w:lang w:val="it-IT" w:eastAsia="en-US" w:bidi="ar-SA"/>
      </w:rPr>
    </w:lvl>
    <w:lvl w:ilvl="8">
      <w:numFmt w:val="bullet"/>
      <w:lvlText w:val="•"/>
      <w:lvlJc w:val="left"/>
      <w:pPr>
        <w:ind w:left="6520" w:hanging="665"/>
      </w:pPr>
      <w:rPr>
        <w:rFonts w:hint="default"/>
        <w:lang w:val="it-IT" w:eastAsia="en-US" w:bidi="ar-SA"/>
      </w:rPr>
    </w:lvl>
  </w:abstractNum>
  <w:abstractNum w:abstractNumId="1" w15:restartNumberingAfterBreak="0">
    <w:nsid w:val="25D10E9B"/>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E93FFB4"/>
    <w:multiLevelType w:val="hybridMultilevel"/>
    <w:tmpl w:val="8CFC1F78"/>
    <w:lvl w:ilvl="0" w:tplc="C65C5E5E">
      <w:start w:val="1"/>
      <w:numFmt w:val="decimal"/>
      <w:lvlText w:val="%1."/>
      <w:lvlJc w:val="left"/>
      <w:pPr>
        <w:ind w:left="720" w:hanging="360"/>
      </w:pPr>
    </w:lvl>
    <w:lvl w:ilvl="1" w:tplc="BE9A9C4A">
      <w:start w:val="1"/>
      <w:numFmt w:val="lowerLetter"/>
      <w:lvlText w:val="%2."/>
      <w:lvlJc w:val="left"/>
      <w:pPr>
        <w:ind w:left="1440" w:hanging="360"/>
      </w:pPr>
    </w:lvl>
    <w:lvl w:ilvl="2" w:tplc="5888BD8C">
      <w:start w:val="1"/>
      <w:numFmt w:val="lowerRoman"/>
      <w:lvlText w:val="%3."/>
      <w:lvlJc w:val="right"/>
      <w:pPr>
        <w:ind w:left="2160" w:hanging="180"/>
      </w:pPr>
    </w:lvl>
    <w:lvl w:ilvl="3" w:tplc="1F58D9E8">
      <w:start w:val="1"/>
      <w:numFmt w:val="decimal"/>
      <w:lvlText w:val="%4."/>
      <w:lvlJc w:val="left"/>
      <w:pPr>
        <w:ind w:left="2880" w:hanging="360"/>
      </w:pPr>
    </w:lvl>
    <w:lvl w:ilvl="4" w:tplc="1840A42E">
      <w:start w:val="1"/>
      <w:numFmt w:val="lowerLetter"/>
      <w:lvlText w:val="%5."/>
      <w:lvlJc w:val="left"/>
      <w:pPr>
        <w:ind w:left="3600" w:hanging="360"/>
      </w:pPr>
    </w:lvl>
    <w:lvl w:ilvl="5" w:tplc="1368F1F8">
      <w:start w:val="1"/>
      <w:numFmt w:val="lowerRoman"/>
      <w:lvlText w:val="%6."/>
      <w:lvlJc w:val="right"/>
      <w:pPr>
        <w:ind w:left="4320" w:hanging="180"/>
      </w:pPr>
    </w:lvl>
    <w:lvl w:ilvl="6" w:tplc="45A43794">
      <w:start w:val="1"/>
      <w:numFmt w:val="decimal"/>
      <w:lvlText w:val="%7."/>
      <w:lvlJc w:val="left"/>
      <w:pPr>
        <w:ind w:left="5040" w:hanging="360"/>
      </w:pPr>
    </w:lvl>
    <w:lvl w:ilvl="7" w:tplc="B784DD6A">
      <w:start w:val="1"/>
      <w:numFmt w:val="lowerLetter"/>
      <w:lvlText w:val="%8."/>
      <w:lvlJc w:val="left"/>
      <w:pPr>
        <w:ind w:left="5760" w:hanging="360"/>
      </w:pPr>
    </w:lvl>
    <w:lvl w:ilvl="8" w:tplc="DD382C0A">
      <w:start w:val="1"/>
      <w:numFmt w:val="lowerRoman"/>
      <w:lvlText w:val="%9."/>
      <w:lvlJc w:val="right"/>
      <w:pPr>
        <w:ind w:left="6480" w:hanging="180"/>
      </w:pPr>
    </w:lvl>
  </w:abstractNum>
  <w:abstractNum w:abstractNumId="3" w15:restartNumberingAfterBreak="0">
    <w:nsid w:val="453F3D32"/>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06208EB"/>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CD67A9"/>
    <w:multiLevelType w:val="hybridMultilevel"/>
    <w:tmpl w:val="3420F6B0"/>
    <w:lvl w:ilvl="0" w:tplc="590CBD78">
      <w:numFmt w:val="bullet"/>
      <w:lvlText w:val="–"/>
      <w:lvlJc w:val="left"/>
      <w:pPr>
        <w:ind w:left="921" w:hanging="360"/>
      </w:pPr>
      <w:rPr>
        <w:rFonts w:ascii="Arial MT" w:eastAsia="Arial MT" w:hAnsi="Arial MT" w:cs="Arial MT" w:hint="default"/>
        <w:w w:val="100"/>
        <w:sz w:val="20"/>
        <w:szCs w:val="20"/>
        <w:lang w:val="it-IT" w:eastAsia="en-US" w:bidi="ar-SA"/>
      </w:rPr>
    </w:lvl>
    <w:lvl w:ilvl="1" w:tplc="34D42CF0">
      <w:numFmt w:val="bullet"/>
      <w:lvlText w:val="•"/>
      <w:lvlJc w:val="left"/>
      <w:pPr>
        <w:ind w:left="1763" w:hanging="360"/>
      </w:pPr>
      <w:rPr>
        <w:rFonts w:hint="default"/>
        <w:lang w:val="it-IT" w:eastAsia="en-US" w:bidi="ar-SA"/>
      </w:rPr>
    </w:lvl>
    <w:lvl w:ilvl="2" w:tplc="4A38B4A6">
      <w:numFmt w:val="bullet"/>
      <w:lvlText w:val="•"/>
      <w:lvlJc w:val="left"/>
      <w:pPr>
        <w:ind w:left="2606" w:hanging="360"/>
      </w:pPr>
      <w:rPr>
        <w:rFonts w:hint="default"/>
        <w:lang w:val="it-IT" w:eastAsia="en-US" w:bidi="ar-SA"/>
      </w:rPr>
    </w:lvl>
    <w:lvl w:ilvl="3" w:tplc="E60C0D96">
      <w:numFmt w:val="bullet"/>
      <w:lvlText w:val="•"/>
      <w:lvlJc w:val="left"/>
      <w:pPr>
        <w:ind w:left="3449" w:hanging="360"/>
      </w:pPr>
      <w:rPr>
        <w:rFonts w:hint="default"/>
        <w:lang w:val="it-IT" w:eastAsia="en-US" w:bidi="ar-SA"/>
      </w:rPr>
    </w:lvl>
    <w:lvl w:ilvl="4" w:tplc="AF5E5284">
      <w:numFmt w:val="bullet"/>
      <w:lvlText w:val="•"/>
      <w:lvlJc w:val="left"/>
      <w:pPr>
        <w:ind w:left="4292" w:hanging="360"/>
      </w:pPr>
      <w:rPr>
        <w:rFonts w:hint="default"/>
        <w:lang w:val="it-IT" w:eastAsia="en-US" w:bidi="ar-SA"/>
      </w:rPr>
    </w:lvl>
    <w:lvl w:ilvl="5" w:tplc="FA5AE654">
      <w:numFmt w:val="bullet"/>
      <w:lvlText w:val="•"/>
      <w:lvlJc w:val="left"/>
      <w:pPr>
        <w:ind w:left="5135" w:hanging="360"/>
      </w:pPr>
      <w:rPr>
        <w:rFonts w:hint="default"/>
        <w:lang w:val="it-IT" w:eastAsia="en-US" w:bidi="ar-SA"/>
      </w:rPr>
    </w:lvl>
    <w:lvl w:ilvl="6" w:tplc="DDDE208E">
      <w:numFmt w:val="bullet"/>
      <w:lvlText w:val="•"/>
      <w:lvlJc w:val="left"/>
      <w:pPr>
        <w:ind w:left="5978" w:hanging="360"/>
      </w:pPr>
      <w:rPr>
        <w:rFonts w:hint="default"/>
        <w:lang w:val="it-IT" w:eastAsia="en-US" w:bidi="ar-SA"/>
      </w:rPr>
    </w:lvl>
    <w:lvl w:ilvl="7" w:tplc="5B60D814">
      <w:numFmt w:val="bullet"/>
      <w:lvlText w:val="•"/>
      <w:lvlJc w:val="left"/>
      <w:pPr>
        <w:ind w:left="6821" w:hanging="360"/>
      </w:pPr>
      <w:rPr>
        <w:rFonts w:hint="default"/>
        <w:lang w:val="it-IT" w:eastAsia="en-US" w:bidi="ar-SA"/>
      </w:rPr>
    </w:lvl>
    <w:lvl w:ilvl="8" w:tplc="FF9474F8">
      <w:numFmt w:val="bullet"/>
      <w:lvlText w:val="•"/>
      <w:lvlJc w:val="left"/>
      <w:pPr>
        <w:ind w:left="7664" w:hanging="360"/>
      </w:pPr>
      <w:rPr>
        <w:rFonts w:hint="default"/>
        <w:lang w:val="it-IT" w:eastAsia="en-US" w:bidi="ar-SA"/>
      </w:rPr>
    </w:lvl>
  </w:abstractNum>
  <w:abstractNum w:abstractNumId="6" w15:restartNumberingAfterBreak="0">
    <w:nsid w:val="7BC92723"/>
    <w:multiLevelType w:val="hybridMultilevel"/>
    <w:tmpl w:val="BCC667F6"/>
    <w:lvl w:ilvl="0" w:tplc="0326118E">
      <w:start w:val="4"/>
      <w:numFmt w:val="bullet"/>
      <w:lvlText w:val="-"/>
      <w:lvlJc w:val="left"/>
      <w:pPr>
        <w:ind w:left="720" w:hanging="360"/>
      </w:pPr>
      <w:rPr>
        <w:rFonts w:ascii="Titillium Web" w:eastAsia="Times New Roman" w:hAnsi="Titillium Web" w:cs="Courier"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5"/>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5D"/>
    <w:rsid w:val="00024BA1"/>
    <w:rsid w:val="00025820"/>
    <w:rsid w:val="00081EAF"/>
    <w:rsid w:val="000A47D8"/>
    <w:rsid w:val="0010098F"/>
    <w:rsid w:val="00124BA9"/>
    <w:rsid w:val="00126962"/>
    <w:rsid w:val="00132404"/>
    <w:rsid w:val="00132AC8"/>
    <w:rsid w:val="00132CC1"/>
    <w:rsid w:val="0013795B"/>
    <w:rsid w:val="00186E65"/>
    <w:rsid w:val="00197D04"/>
    <w:rsid w:val="001B06BA"/>
    <w:rsid w:val="001B2D4A"/>
    <w:rsid w:val="001D659B"/>
    <w:rsid w:val="001F72AE"/>
    <w:rsid w:val="00233C40"/>
    <w:rsid w:val="00244479"/>
    <w:rsid w:val="002752A3"/>
    <w:rsid w:val="00295B6B"/>
    <w:rsid w:val="002A5432"/>
    <w:rsid w:val="002B1EA4"/>
    <w:rsid w:val="002C6B8E"/>
    <w:rsid w:val="002D7B66"/>
    <w:rsid w:val="00316D3C"/>
    <w:rsid w:val="00320D5C"/>
    <w:rsid w:val="00334433"/>
    <w:rsid w:val="00335D6C"/>
    <w:rsid w:val="00353B77"/>
    <w:rsid w:val="0036053C"/>
    <w:rsid w:val="00360B4A"/>
    <w:rsid w:val="00395461"/>
    <w:rsid w:val="003E50B5"/>
    <w:rsid w:val="004302D3"/>
    <w:rsid w:val="00434B16"/>
    <w:rsid w:val="00494F19"/>
    <w:rsid w:val="004A1E8E"/>
    <w:rsid w:val="004E50D7"/>
    <w:rsid w:val="005564F1"/>
    <w:rsid w:val="005571E4"/>
    <w:rsid w:val="00562650"/>
    <w:rsid w:val="005850A1"/>
    <w:rsid w:val="00595621"/>
    <w:rsid w:val="00596C5F"/>
    <w:rsid w:val="005B164A"/>
    <w:rsid w:val="005C1FDF"/>
    <w:rsid w:val="005D2937"/>
    <w:rsid w:val="006054BB"/>
    <w:rsid w:val="00607BFB"/>
    <w:rsid w:val="00610A52"/>
    <w:rsid w:val="00615D15"/>
    <w:rsid w:val="006223D7"/>
    <w:rsid w:val="00623CB1"/>
    <w:rsid w:val="00638CEE"/>
    <w:rsid w:val="006925C6"/>
    <w:rsid w:val="006A0D9D"/>
    <w:rsid w:val="006A4B0C"/>
    <w:rsid w:val="007061F1"/>
    <w:rsid w:val="00707C0F"/>
    <w:rsid w:val="00721D08"/>
    <w:rsid w:val="00777D38"/>
    <w:rsid w:val="007B1CF7"/>
    <w:rsid w:val="007B2FB1"/>
    <w:rsid w:val="007E5679"/>
    <w:rsid w:val="007E7698"/>
    <w:rsid w:val="008479E4"/>
    <w:rsid w:val="008502E7"/>
    <w:rsid w:val="00862B92"/>
    <w:rsid w:val="00873B7A"/>
    <w:rsid w:val="008C085E"/>
    <w:rsid w:val="008D0F42"/>
    <w:rsid w:val="008D1169"/>
    <w:rsid w:val="008E219C"/>
    <w:rsid w:val="00910EB7"/>
    <w:rsid w:val="00917C40"/>
    <w:rsid w:val="00946CF0"/>
    <w:rsid w:val="00950A24"/>
    <w:rsid w:val="009F3F41"/>
    <w:rsid w:val="009F5F2E"/>
    <w:rsid w:val="00A30BF1"/>
    <w:rsid w:val="00A457C3"/>
    <w:rsid w:val="00A73CC1"/>
    <w:rsid w:val="00A80071"/>
    <w:rsid w:val="00A8334D"/>
    <w:rsid w:val="00A91355"/>
    <w:rsid w:val="00AB50D2"/>
    <w:rsid w:val="00AC10B0"/>
    <w:rsid w:val="00AC5EF2"/>
    <w:rsid w:val="00AF287F"/>
    <w:rsid w:val="00AF5EAF"/>
    <w:rsid w:val="00AF67A2"/>
    <w:rsid w:val="00B14D6D"/>
    <w:rsid w:val="00B15F51"/>
    <w:rsid w:val="00B204E1"/>
    <w:rsid w:val="00B479F3"/>
    <w:rsid w:val="00B557AB"/>
    <w:rsid w:val="00B73D2C"/>
    <w:rsid w:val="00B84BB0"/>
    <w:rsid w:val="00B862EF"/>
    <w:rsid w:val="00C02E23"/>
    <w:rsid w:val="00C1253B"/>
    <w:rsid w:val="00C14919"/>
    <w:rsid w:val="00C2760D"/>
    <w:rsid w:val="00C355A2"/>
    <w:rsid w:val="00C416EC"/>
    <w:rsid w:val="00C65F58"/>
    <w:rsid w:val="00C7141C"/>
    <w:rsid w:val="00CB70A5"/>
    <w:rsid w:val="00CC427C"/>
    <w:rsid w:val="00CC5077"/>
    <w:rsid w:val="00CD29E8"/>
    <w:rsid w:val="00D770DC"/>
    <w:rsid w:val="00DB037C"/>
    <w:rsid w:val="00DB4CD7"/>
    <w:rsid w:val="00DD2011"/>
    <w:rsid w:val="00DE4406"/>
    <w:rsid w:val="00DF5752"/>
    <w:rsid w:val="00E04D2E"/>
    <w:rsid w:val="00E06257"/>
    <w:rsid w:val="00E15444"/>
    <w:rsid w:val="00E77585"/>
    <w:rsid w:val="00EA4FFA"/>
    <w:rsid w:val="00EB2A00"/>
    <w:rsid w:val="00EB5F14"/>
    <w:rsid w:val="00EE1094"/>
    <w:rsid w:val="00EE4B56"/>
    <w:rsid w:val="00F02B13"/>
    <w:rsid w:val="00F25489"/>
    <w:rsid w:val="00F32D5D"/>
    <w:rsid w:val="00F37095"/>
    <w:rsid w:val="00F467B1"/>
    <w:rsid w:val="00F469AE"/>
    <w:rsid w:val="00F46DC5"/>
    <w:rsid w:val="00F5405E"/>
    <w:rsid w:val="00F73FFA"/>
    <w:rsid w:val="00F901AC"/>
    <w:rsid w:val="00FA4A0A"/>
    <w:rsid w:val="00FB495B"/>
    <w:rsid w:val="00FF570B"/>
    <w:rsid w:val="05516B82"/>
    <w:rsid w:val="08FC6276"/>
    <w:rsid w:val="09A42C22"/>
    <w:rsid w:val="09E03E2B"/>
    <w:rsid w:val="0B43340A"/>
    <w:rsid w:val="0FDAF25E"/>
    <w:rsid w:val="10608578"/>
    <w:rsid w:val="12C2A957"/>
    <w:rsid w:val="148BE92D"/>
    <w:rsid w:val="1554B190"/>
    <w:rsid w:val="16CFC6FC"/>
    <w:rsid w:val="16DE5E48"/>
    <w:rsid w:val="17533F27"/>
    <w:rsid w:val="17F722A0"/>
    <w:rsid w:val="1809B7CC"/>
    <w:rsid w:val="18EF0F88"/>
    <w:rsid w:val="1A89C5F0"/>
    <w:rsid w:val="21F8B6D9"/>
    <w:rsid w:val="22E9BE9E"/>
    <w:rsid w:val="238781C9"/>
    <w:rsid w:val="25A9C05E"/>
    <w:rsid w:val="2607B429"/>
    <w:rsid w:val="263DDD58"/>
    <w:rsid w:val="27C872E2"/>
    <w:rsid w:val="29421BE8"/>
    <w:rsid w:val="294FF4FD"/>
    <w:rsid w:val="2B0013A4"/>
    <w:rsid w:val="2D2AD570"/>
    <w:rsid w:val="2F704AE1"/>
    <w:rsid w:val="2FE4BF9E"/>
    <w:rsid w:val="32CACD9B"/>
    <w:rsid w:val="330B2589"/>
    <w:rsid w:val="35D27B83"/>
    <w:rsid w:val="37DE96AC"/>
    <w:rsid w:val="397A670D"/>
    <w:rsid w:val="3A075204"/>
    <w:rsid w:val="3B16376E"/>
    <w:rsid w:val="3B17C884"/>
    <w:rsid w:val="3C09FA61"/>
    <w:rsid w:val="3CB207CF"/>
    <w:rsid w:val="3D3D5003"/>
    <w:rsid w:val="3DE34E0E"/>
    <w:rsid w:val="3FE9A891"/>
    <w:rsid w:val="4012E815"/>
    <w:rsid w:val="418578F2"/>
    <w:rsid w:val="45D07FDE"/>
    <w:rsid w:val="49FD8264"/>
    <w:rsid w:val="4B1FF528"/>
    <w:rsid w:val="4B2C5B38"/>
    <w:rsid w:val="4CA5DEEC"/>
    <w:rsid w:val="4D10EBC6"/>
    <w:rsid w:val="4E099721"/>
    <w:rsid w:val="4F3E9690"/>
    <w:rsid w:val="528AB81F"/>
    <w:rsid w:val="5306C05F"/>
    <w:rsid w:val="54CA45BA"/>
    <w:rsid w:val="56822920"/>
    <w:rsid w:val="5871D7CE"/>
    <w:rsid w:val="59FB66D2"/>
    <w:rsid w:val="5A8936BD"/>
    <w:rsid w:val="5A9F6669"/>
    <w:rsid w:val="5DC0D77F"/>
    <w:rsid w:val="5ECA3518"/>
    <w:rsid w:val="5F5CA7E0"/>
    <w:rsid w:val="5FCC1B0A"/>
    <w:rsid w:val="61FEBE02"/>
    <w:rsid w:val="6318A1F1"/>
    <w:rsid w:val="65A6BF9E"/>
    <w:rsid w:val="67822A19"/>
    <w:rsid w:val="6A976D01"/>
    <w:rsid w:val="6CD66A8F"/>
    <w:rsid w:val="6E8E3302"/>
    <w:rsid w:val="6FB7A844"/>
    <w:rsid w:val="704D6640"/>
    <w:rsid w:val="710E9C0B"/>
    <w:rsid w:val="716CD45E"/>
    <w:rsid w:val="7185FCBB"/>
    <w:rsid w:val="7249682D"/>
    <w:rsid w:val="73EB827F"/>
    <w:rsid w:val="74A47520"/>
    <w:rsid w:val="76D7F842"/>
    <w:rsid w:val="777DDD8F"/>
    <w:rsid w:val="792D3E4A"/>
    <w:rsid w:val="7977E643"/>
    <w:rsid w:val="79EC5B00"/>
    <w:rsid w:val="7AB57E51"/>
    <w:rsid w:val="7C514EB2"/>
    <w:rsid w:val="7D5F81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B2CAAD"/>
  <w14:defaultImageDpi w14:val="32767"/>
  <w15:chartTrackingRefBased/>
  <w15:docId w15:val="{1118A8C1-2586-4A49-8B79-E8685741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32D5D"/>
    <w:pPr>
      <w:suppressAutoHyphens/>
    </w:pPr>
    <w:rPr>
      <w:rFonts w:ascii="Courier" w:eastAsia="Times New Roman" w:hAnsi="Courier" w:cs="Courier"/>
      <w:kern w:val="0"/>
      <w:szCs w:val="20"/>
      <w:lang w:eastAsia="ar-SA"/>
      <w14:ligatures w14:val="none"/>
    </w:rPr>
  </w:style>
  <w:style w:type="paragraph" w:styleId="Titolo1">
    <w:name w:val="heading 1"/>
    <w:basedOn w:val="Normale"/>
    <w:link w:val="Titolo1Carattere"/>
    <w:uiPriority w:val="9"/>
    <w:qFormat/>
    <w:rsid w:val="00132CC1"/>
    <w:pPr>
      <w:widowControl w:val="0"/>
      <w:suppressAutoHyphens w:val="0"/>
      <w:autoSpaceDE w:val="0"/>
      <w:autoSpaceDN w:val="0"/>
      <w:ind w:left="679" w:hanging="480"/>
      <w:outlineLvl w:val="0"/>
    </w:pPr>
    <w:rPr>
      <w:rFonts w:ascii="Times New Roman" w:hAnsi="Times New Roman" w:cs="Times New Roman"/>
      <w:b/>
      <w:bCs/>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F32D5D"/>
    <w:pPr>
      <w:spacing w:after="120"/>
    </w:pPr>
  </w:style>
  <w:style w:type="character" w:customStyle="1" w:styleId="CorpotestoCarattere">
    <w:name w:val="Corpo testo Carattere"/>
    <w:basedOn w:val="Carpredefinitoparagrafo"/>
    <w:link w:val="Corpotesto"/>
    <w:rsid w:val="00F32D5D"/>
    <w:rPr>
      <w:rFonts w:ascii="Courier" w:eastAsia="Times New Roman" w:hAnsi="Courier" w:cs="Courier"/>
      <w:kern w:val="0"/>
      <w:szCs w:val="20"/>
      <w:lang w:eastAsia="ar-SA"/>
      <w14:ligatures w14:val="none"/>
    </w:rPr>
  </w:style>
  <w:style w:type="table" w:styleId="Grigliatabella">
    <w:name w:val="Table Grid"/>
    <w:basedOn w:val="Tabellanormale"/>
    <w:rsid w:val="00F32D5D"/>
    <w:rPr>
      <w:rFonts w:ascii="Times New Roman" w:eastAsia="Times New Roman" w:hAnsi="Times New Roman"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rsid w:val="00F32D5D"/>
    <w:pPr>
      <w:suppressAutoHyphens w:val="0"/>
      <w:ind w:left="720"/>
      <w:contextualSpacing/>
    </w:pPr>
    <w:rPr>
      <w:rFonts w:ascii="Calibri" w:eastAsia="Calibri" w:hAnsi="Calibri" w:cs="Times New Roman"/>
      <w:szCs w:val="24"/>
      <w:lang w:eastAsia="en-US"/>
    </w:rPr>
  </w:style>
  <w:style w:type="paragraph" w:styleId="Intestazione">
    <w:name w:val="header"/>
    <w:basedOn w:val="Normale"/>
    <w:link w:val="IntestazioneCarattere"/>
    <w:uiPriority w:val="99"/>
    <w:unhideWhenUsed/>
    <w:rsid w:val="00562650"/>
    <w:pPr>
      <w:tabs>
        <w:tab w:val="center" w:pos="4819"/>
        <w:tab w:val="right" w:pos="9638"/>
      </w:tabs>
    </w:pPr>
  </w:style>
  <w:style w:type="character" w:customStyle="1" w:styleId="IntestazioneCarattere">
    <w:name w:val="Intestazione Carattere"/>
    <w:basedOn w:val="Carpredefinitoparagrafo"/>
    <w:link w:val="Intestazione"/>
    <w:uiPriority w:val="99"/>
    <w:rsid w:val="00562650"/>
    <w:rPr>
      <w:rFonts w:ascii="Courier" w:eastAsia="Times New Roman" w:hAnsi="Courier" w:cs="Courier"/>
      <w:kern w:val="0"/>
      <w:szCs w:val="20"/>
      <w:lang w:eastAsia="ar-SA"/>
      <w14:ligatures w14:val="none"/>
    </w:rPr>
  </w:style>
  <w:style w:type="paragraph" w:styleId="Pidipagina">
    <w:name w:val="footer"/>
    <w:basedOn w:val="Normale"/>
    <w:link w:val="PidipaginaCarattere"/>
    <w:uiPriority w:val="99"/>
    <w:unhideWhenUsed/>
    <w:rsid w:val="00562650"/>
    <w:pPr>
      <w:tabs>
        <w:tab w:val="center" w:pos="4819"/>
        <w:tab w:val="right" w:pos="9638"/>
      </w:tabs>
    </w:pPr>
  </w:style>
  <w:style w:type="character" w:customStyle="1" w:styleId="PidipaginaCarattere">
    <w:name w:val="Piè di pagina Carattere"/>
    <w:basedOn w:val="Carpredefinitoparagrafo"/>
    <w:link w:val="Pidipagina"/>
    <w:uiPriority w:val="99"/>
    <w:rsid w:val="00562650"/>
    <w:rPr>
      <w:rFonts w:ascii="Courier" w:eastAsia="Times New Roman" w:hAnsi="Courier" w:cs="Courier"/>
      <w:kern w:val="0"/>
      <w:szCs w:val="20"/>
      <w:lang w:eastAsia="ar-SA"/>
      <w14:ligatures w14:val="none"/>
    </w:rPr>
  </w:style>
  <w:style w:type="paragraph" w:styleId="NormaleWeb">
    <w:name w:val="Normal (Web)"/>
    <w:basedOn w:val="Normale"/>
    <w:uiPriority w:val="99"/>
    <w:unhideWhenUsed/>
    <w:rsid w:val="00DF5752"/>
    <w:pPr>
      <w:suppressAutoHyphens w:val="0"/>
      <w:spacing w:before="100" w:beforeAutospacing="1" w:after="100" w:afterAutospacing="1"/>
    </w:pPr>
    <w:rPr>
      <w:rFonts w:ascii="Times New Roman" w:hAnsi="Times New Roman" w:cs="Times New Roman"/>
      <w:szCs w:val="24"/>
      <w:lang w:eastAsia="it-IT"/>
    </w:rPr>
  </w:style>
  <w:style w:type="character" w:styleId="Numeropagina">
    <w:name w:val="page number"/>
    <w:basedOn w:val="Carpredefinitoparagrafo"/>
    <w:uiPriority w:val="99"/>
    <w:semiHidden/>
    <w:unhideWhenUsed/>
    <w:rsid w:val="004E50D7"/>
  </w:style>
  <w:style w:type="character" w:customStyle="1" w:styleId="Titolo1Carattere">
    <w:name w:val="Titolo 1 Carattere"/>
    <w:basedOn w:val="Carpredefinitoparagrafo"/>
    <w:link w:val="Titolo1"/>
    <w:uiPriority w:val="9"/>
    <w:rsid w:val="00132CC1"/>
    <w:rPr>
      <w:rFonts w:ascii="Times New Roman" w:eastAsia="Times New Roman" w:hAnsi="Times New Roman" w:cs="Times New Roman"/>
      <w:b/>
      <w:bCs/>
      <w:kern w:val="0"/>
      <w:sz w:val="28"/>
      <w:szCs w:val="28"/>
      <w14:ligatures w14:val="none"/>
    </w:rPr>
  </w:style>
  <w:style w:type="table" w:customStyle="1" w:styleId="NormalTable0">
    <w:name w:val="Normal Table0"/>
    <w:uiPriority w:val="2"/>
    <w:semiHidden/>
    <w:unhideWhenUsed/>
    <w:qFormat/>
    <w:rsid w:val="00132CC1"/>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32CC1"/>
    <w:pPr>
      <w:widowControl w:val="0"/>
      <w:suppressAutoHyphens w:val="0"/>
      <w:autoSpaceDE w:val="0"/>
      <w:autoSpaceDN w:val="0"/>
      <w:spacing w:before="59"/>
      <w:ind w:left="200"/>
    </w:pPr>
    <w:rPr>
      <w:rFonts w:ascii="Times New Roman" w:hAnsi="Times New Roman" w:cs="Times New Roman"/>
      <w:sz w:val="22"/>
      <w:szCs w:val="22"/>
      <w:lang w:eastAsia="en-US"/>
    </w:rPr>
  </w:style>
  <w:style w:type="character" w:customStyle="1" w:styleId="normaltextrun">
    <w:name w:val="normaltextrun"/>
    <w:basedOn w:val="Carpredefinitoparagrafo"/>
    <w:rsid w:val="008502E7"/>
  </w:style>
  <w:style w:type="character" w:customStyle="1" w:styleId="eop">
    <w:name w:val="eop"/>
    <w:basedOn w:val="Carpredefinitoparagrafo"/>
    <w:rsid w:val="008502E7"/>
  </w:style>
  <w:style w:type="paragraph" w:styleId="Testocommento">
    <w:name w:val="annotation text"/>
    <w:basedOn w:val="Normale"/>
    <w:link w:val="TestocommentoCarattere"/>
    <w:uiPriority w:val="99"/>
    <w:semiHidden/>
    <w:unhideWhenUsed/>
    <w:rPr>
      <w:sz w:val="20"/>
    </w:rPr>
  </w:style>
  <w:style w:type="character" w:customStyle="1" w:styleId="TestocommentoCarattere">
    <w:name w:val="Testo commento Carattere"/>
    <w:basedOn w:val="Carpredefinitoparagrafo"/>
    <w:link w:val="Testocommento"/>
    <w:uiPriority w:val="99"/>
    <w:semiHidden/>
    <w:rPr>
      <w:rFonts w:ascii="Courier" w:eastAsia="Times New Roman" w:hAnsi="Courier" w:cs="Courier"/>
      <w:kern w:val="0"/>
      <w:sz w:val="20"/>
      <w:szCs w:val="20"/>
      <w:lang w:eastAsia="ar-SA"/>
      <w14:ligatures w14:val="none"/>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721D0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21D08"/>
    <w:rPr>
      <w:rFonts w:ascii="Segoe UI" w:eastAsia="Times New Roman" w:hAnsi="Segoe UI" w:cs="Segoe UI"/>
      <w:kern w:val="0"/>
      <w:sz w:val="18"/>
      <w:szCs w:val="18"/>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44613">
      <w:bodyDiv w:val="1"/>
      <w:marLeft w:val="0"/>
      <w:marRight w:val="0"/>
      <w:marTop w:val="0"/>
      <w:marBottom w:val="0"/>
      <w:divBdr>
        <w:top w:val="none" w:sz="0" w:space="0" w:color="auto"/>
        <w:left w:val="none" w:sz="0" w:space="0" w:color="auto"/>
        <w:bottom w:val="none" w:sz="0" w:space="0" w:color="auto"/>
        <w:right w:val="none" w:sz="0" w:space="0" w:color="auto"/>
      </w:divBdr>
    </w:div>
    <w:div w:id="959804127">
      <w:bodyDiv w:val="1"/>
      <w:marLeft w:val="0"/>
      <w:marRight w:val="0"/>
      <w:marTop w:val="0"/>
      <w:marBottom w:val="0"/>
      <w:divBdr>
        <w:top w:val="none" w:sz="0" w:space="0" w:color="auto"/>
        <w:left w:val="none" w:sz="0" w:space="0" w:color="auto"/>
        <w:bottom w:val="none" w:sz="0" w:space="0" w:color="auto"/>
        <w:right w:val="none" w:sz="0" w:space="0" w:color="auto"/>
      </w:divBdr>
    </w:div>
    <w:div w:id="1316760745">
      <w:bodyDiv w:val="1"/>
      <w:marLeft w:val="0"/>
      <w:marRight w:val="0"/>
      <w:marTop w:val="0"/>
      <w:marBottom w:val="0"/>
      <w:divBdr>
        <w:top w:val="none" w:sz="0" w:space="0" w:color="auto"/>
        <w:left w:val="none" w:sz="0" w:space="0" w:color="auto"/>
        <w:bottom w:val="none" w:sz="0" w:space="0" w:color="auto"/>
        <w:right w:val="none" w:sz="0" w:space="0" w:color="auto"/>
      </w:divBdr>
    </w:div>
    <w:div w:id="1577471036">
      <w:bodyDiv w:val="1"/>
      <w:marLeft w:val="0"/>
      <w:marRight w:val="0"/>
      <w:marTop w:val="0"/>
      <w:marBottom w:val="0"/>
      <w:divBdr>
        <w:top w:val="none" w:sz="0" w:space="0" w:color="auto"/>
        <w:left w:val="none" w:sz="0" w:space="0" w:color="auto"/>
        <w:bottom w:val="none" w:sz="0" w:space="0" w:color="auto"/>
        <w:right w:val="none" w:sz="0" w:space="0" w:color="auto"/>
      </w:divBdr>
    </w:div>
    <w:div w:id="193497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0cae66950f9f4c69"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CEE2E7192179A4DA4502D8D28E47F84" ma:contentTypeVersion="14" ma:contentTypeDescription="Creare un nuovo documento." ma:contentTypeScope="" ma:versionID="a606b26f38bcbc4238dc228177168015">
  <xsd:schema xmlns:xsd="http://www.w3.org/2001/XMLSchema" xmlns:xs="http://www.w3.org/2001/XMLSchema" xmlns:p="http://schemas.microsoft.com/office/2006/metadata/properties" xmlns:ns2="c3fe98c1-83a5-468b-b7a9-729900d18e1e" xmlns:ns3="9f600358-78a7-4188-9fd2-f304e80da7ed" targetNamespace="http://schemas.microsoft.com/office/2006/metadata/properties" ma:root="true" ma:fieldsID="f4877c7d6f348d5a6a1527dd9e93f617" ns2:_="" ns3:_="">
    <xsd:import namespace="c3fe98c1-83a5-468b-b7a9-729900d18e1e"/>
    <xsd:import namespace="9f600358-78a7-4188-9fd2-f304e80da7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fe98c1-83a5-468b-b7a9-729900d18e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6cc1d5a8-fedd-4901-b9bc-16d2d0acafc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600358-78a7-4188-9fd2-f304e80da7e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8c0a0e3-8e7b-465f-a4b2-85b85956139a}" ma:internalName="TaxCatchAll" ma:showField="CatchAllData" ma:web="9f600358-78a7-4188-9fd2-f304e80da7e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f600358-78a7-4188-9fd2-f304e80da7ed" xsi:nil="true"/>
    <lcf76f155ced4ddcb4097134ff3c332f xmlns="c3fe98c1-83a5-468b-b7a9-729900d18e1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56CE40-0664-4BD9-B8C0-A9AE850EE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fe98c1-83a5-468b-b7a9-729900d18e1e"/>
    <ds:schemaRef ds:uri="9f600358-78a7-4188-9fd2-f304e80da7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75C025-34FF-4D62-8530-E67CB8F76344}">
  <ds:schemaRefs>
    <ds:schemaRef ds:uri="9f600358-78a7-4188-9fd2-f304e80da7ed"/>
    <ds:schemaRef ds:uri="http://schemas.openxmlformats.org/package/2006/metadata/core-properties"/>
    <ds:schemaRef ds:uri="http://schemas.microsoft.com/office/2006/metadata/properties"/>
    <ds:schemaRef ds:uri="http://purl.org/dc/dcmitype/"/>
    <ds:schemaRef ds:uri="http://www.w3.org/XML/1998/namespace"/>
    <ds:schemaRef ds:uri="http://schemas.microsoft.com/office/2006/documentManagement/types"/>
    <ds:schemaRef ds:uri="http://purl.org/dc/terms/"/>
    <ds:schemaRef ds:uri="http://purl.org/dc/elements/1.1/"/>
    <ds:schemaRef ds:uri="http://schemas.microsoft.com/office/infopath/2007/PartnerControls"/>
    <ds:schemaRef ds:uri="c3fe98c1-83a5-468b-b7a9-729900d18e1e"/>
  </ds:schemaRefs>
</ds:datastoreItem>
</file>

<file path=customXml/itemProps3.xml><?xml version="1.0" encoding="utf-8"?>
<ds:datastoreItem xmlns:ds="http://schemas.openxmlformats.org/officeDocument/2006/customXml" ds:itemID="{0B704F9F-477F-487A-B274-9CBC483EBB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2482</Words>
  <Characters>14149</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barbara.fidanza@unimc.it</dc:creator>
  <cp:keywords/>
  <dc:description/>
  <cp:lastModifiedBy>ilaria.domizi@unimc.it</cp:lastModifiedBy>
  <cp:revision>2</cp:revision>
  <dcterms:created xsi:type="dcterms:W3CDTF">2023-06-15T09:38:00Z</dcterms:created>
  <dcterms:modified xsi:type="dcterms:W3CDTF">2023-06-15T09:38:00Z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0x0101004CEE2E7192179A4DA4502D8D28E47F84</vt:lpwstr>
  </property>
  <property fmtid="{D5CDD505-2E9C-101B-9397-08002B2CF9AE}" pid="3" name="MediaServiceImageTags">
    <vt:lpwstr/>
  </property>
</Properties>
</file>